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DD90" w14:textId="77777777" w:rsidR="00E20B01" w:rsidRPr="005E414E" w:rsidRDefault="00E20B01" w:rsidP="005E414E">
      <w:pPr>
        <w:spacing w:line="276" w:lineRule="auto"/>
        <w:ind w:left="72"/>
        <w:jc w:val="both"/>
        <w:textAlignment w:val="baseline"/>
        <w:rPr>
          <w:rFonts w:ascii="Calibri" w:eastAsia="Calibri" w:hAnsi="Calibri"/>
          <w:b/>
          <w:color w:val="000000"/>
          <w:spacing w:val="-1"/>
          <w:sz w:val="16"/>
          <w:szCs w:val="16"/>
          <w:lang w:val="en-GB"/>
        </w:rPr>
      </w:pPr>
    </w:p>
    <w:p w14:paraId="1FFFEED3" w14:textId="77777777" w:rsidR="005E414E" w:rsidRPr="005E414E" w:rsidRDefault="005E414E" w:rsidP="005E414E">
      <w:pPr>
        <w:spacing w:line="276" w:lineRule="auto"/>
        <w:jc w:val="both"/>
        <w:textAlignment w:val="baseline"/>
        <w:rPr>
          <w:rFonts w:ascii="Roboto" w:eastAsia="Calibri" w:hAnsi="Roboto"/>
          <w:b/>
          <w:bCs/>
          <w:color w:val="000000"/>
          <w:spacing w:val="1"/>
          <w:sz w:val="40"/>
          <w:szCs w:val="40"/>
          <w:lang w:val="en-GB"/>
        </w:rPr>
      </w:pPr>
      <w:r w:rsidRPr="005E414E">
        <w:rPr>
          <w:rFonts w:ascii="Roboto" w:eastAsia="Calibri" w:hAnsi="Roboto"/>
          <w:b/>
          <w:bCs/>
          <w:color w:val="000000"/>
          <w:spacing w:val="1"/>
          <w:sz w:val="40"/>
          <w:szCs w:val="40"/>
          <w:lang w:val="en-GB"/>
        </w:rPr>
        <w:t>Department of Paediatrics Data Protection Impact Assessment (DPIA) Policy</w:t>
      </w:r>
    </w:p>
    <w:p w14:paraId="513C1E24" w14:textId="77777777" w:rsidR="005E414E" w:rsidRPr="005E414E" w:rsidRDefault="005E414E" w:rsidP="005E414E">
      <w:pPr>
        <w:spacing w:line="276" w:lineRule="auto"/>
        <w:jc w:val="both"/>
        <w:textAlignment w:val="baseline"/>
        <w:rPr>
          <w:rFonts w:ascii="Roboto" w:eastAsia="Calibri" w:hAnsi="Roboto"/>
          <w:color w:val="000000"/>
          <w:spacing w:val="1"/>
          <w:sz w:val="26"/>
          <w:szCs w:val="26"/>
          <w:lang w:val="en-GB"/>
        </w:rPr>
      </w:pPr>
    </w:p>
    <w:p w14:paraId="58CAEE60" w14:textId="6FD49B37" w:rsidR="0068768B" w:rsidRDefault="0068768B" w:rsidP="0068768B">
      <w:pPr>
        <w:spacing w:line="276" w:lineRule="auto"/>
        <w:jc w:val="both"/>
        <w:textAlignment w:val="baseline"/>
        <w:rPr>
          <w:rFonts w:ascii="Roboto" w:eastAsia="Calibri" w:hAnsi="Roboto"/>
          <w:color w:val="000000"/>
          <w:spacing w:val="1"/>
          <w:sz w:val="26"/>
          <w:szCs w:val="26"/>
          <w:lang w:val="en-GB"/>
        </w:rPr>
      </w:pPr>
      <w:r w:rsidRPr="0068768B">
        <w:rPr>
          <w:rFonts w:ascii="Roboto" w:eastAsia="Calibri" w:hAnsi="Roboto"/>
          <w:color w:val="000000"/>
          <w:spacing w:val="1"/>
          <w:sz w:val="26"/>
          <w:szCs w:val="26"/>
          <w:lang w:val="en-GB"/>
        </w:rPr>
        <w:t>A D</w:t>
      </w:r>
      <w:r w:rsidR="00D80BDC">
        <w:rPr>
          <w:rFonts w:ascii="Roboto" w:eastAsia="Calibri" w:hAnsi="Roboto"/>
          <w:color w:val="000000"/>
          <w:spacing w:val="1"/>
          <w:sz w:val="26"/>
          <w:szCs w:val="26"/>
          <w:lang w:val="en-GB"/>
        </w:rPr>
        <w:t xml:space="preserve">ata </w:t>
      </w:r>
      <w:r w:rsidRPr="0068768B">
        <w:rPr>
          <w:rFonts w:ascii="Roboto" w:eastAsia="Calibri" w:hAnsi="Roboto"/>
          <w:color w:val="000000"/>
          <w:spacing w:val="1"/>
          <w:sz w:val="26"/>
          <w:szCs w:val="26"/>
          <w:lang w:val="en-GB"/>
        </w:rPr>
        <w:t>P</w:t>
      </w:r>
      <w:r w:rsidR="00D80BDC">
        <w:rPr>
          <w:rFonts w:ascii="Roboto" w:eastAsia="Calibri" w:hAnsi="Roboto"/>
          <w:color w:val="000000"/>
          <w:spacing w:val="1"/>
          <w:sz w:val="26"/>
          <w:szCs w:val="26"/>
          <w:lang w:val="en-GB"/>
        </w:rPr>
        <w:t xml:space="preserve">rotection </w:t>
      </w:r>
      <w:r w:rsidRPr="0068768B">
        <w:rPr>
          <w:rFonts w:ascii="Roboto" w:eastAsia="Calibri" w:hAnsi="Roboto"/>
          <w:color w:val="000000"/>
          <w:spacing w:val="1"/>
          <w:sz w:val="26"/>
          <w:szCs w:val="26"/>
          <w:lang w:val="en-GB"/>
        </w:rPr>
        <w:t>I</w:t>
      </w:r>
      <w:r w:rsidR="00D80BDC">
        <w:rPr>
          <w:rFonts w:ascii="Roboto" w:eastAsia="Calibri" w:hAnsi="Roboto"/>
          <w:color w:val="000000"/>
          <w:spacing w:val="1"/>
          <w:sz w:val="26"/>
          <w:szCs w:val="26"/>
          <w:lang w:val="en-GB"/>
        </w:rPr>
        <w:t xml:space="preserve">mpact </w:t>
      </w:r>
      <w:r w:rsidRPr="0068768B">
        <w:rPr>
          <w:rFonts w:ascii="Roboto" w:eastAsia="Calibri" w:hAnsi="Roboto"/>
          <w:color w:val="000000"/>
          <w:spacing w:val="1"/>
          <w:sz w:val="26"/>
          <w:szCs w:val="26"/>
          <w:lang w:val="en-GB"/>
        </w:rPr>
        <w:t>A</w:t>
      </w:r>
      <w:r w:rsidR="00D80BDC">
        <w:rPr>
          <w:rFonts w:ascii="Roboto" w:eastAsia="Calibri" w:hAnsi="Roboto"/>
          <w:color w:val="000000"/>
          <w:spacing w:val="1"/>
          <w:sz w:val="26"/>
          <w:szCs w:val="26"/>
          <w:lang w:val="en-GB"/>
        </w:rPr>
        <w:t>ssessment</w:t>
      </w:r>
      <w:r w:rsidR="00E07268">
        <w:rPr>
          <w:rFonts w:ascii="Roboto" w:eastAsia="Calibri" w:hAnsi="Roboto"/>
          <w:color w:val="000000"/>
          <w:spacing w:val="1"/>
          <w:sz w:val="26"/>
          <w:szCs w:val="26"/>
          <w:lang w:val="en-GB"/>
        </w:rPr>
        <w:t xml:space="preserve"> (DPIA)</w:t>
      </w:r>
      <w:r w:rsidRPr="0068768B">
        <w:rPr>
          <w:rFonts w:ascii="Roboto" w:eastAsia="Calibri" w:hAnsi="Roboto"/>
          <w:color w:val="000000"/>
          <w:spacing w:val="1"/>
          <w:sz w:val="26"/>
          <w:szCs w:val="26"/>
          <w:lang w:val="en-GB"/>
        </w:rPr>
        <w:t xml:space="preserve"> is a process that systematically and comprehensively analyses the processing of data and</w:t>
      </w:r>
      <w:r w:rsidR="00D80BDC">
        <w:rPr>
          <w:rFonts w:ascii="Roboto" w:eastAsia="Calibri" w:hAnsi="Roboto"/>
          <w:color w:val="000000"/>
          <w:spacing w:val="1"/>
          <w:sz w:val="26"/>
          <w:szCs w:val="26"/>
          <w:lang w:val="en-GB"/>
        </w:rPr>
        <w:t xml:space="preserve"> </w:t>
      </w:r>
      <w:r w:rsidRPr="0068768B">
        <w:rPr>
          <w:rFonts w:ascii="Roboto" w:eastAsia="Calibri" w:hAnsi="Roboto"/>
          <w:color w:val="000000"/>
          <w:spacing w:val="1"/>
          <w:sz w:val="26"/>
          <w:szCs w:val="26"/>
          <w:lang w:val="en-GB"/>
        </w:rPr>
        <w:t xml:space="preserve">helps to identify and minimise </w:t>
      </w:r>
      <w:r w:rsidR="003D23F7">
        <w:rPr>
          <w:rFonts w:ascii="Roboto" w:eastAsia="Calibri" w:hAnsi="Roboto"/>
          <w:color w:val="000000"/>
          <w:spacing w:val="1"/>
          <w:sz w:val="26"/>
          <w:szCs w:val="26"/>
          <w:lang w:val="en-GB"/>
        </w:rPr>
        <w:t xml:space="preserve">a project’s </w:t>
      </w:r>
      <w:r w:rsidRPr="0068768B">
        <w:rPr>
          <w:rFonts w:ascii="Roboto" w:eastAsia="Calibri" w:hAnsi="Roboto"/>
          <w:color w:val="000000"/>
          <w:spacing w:val="1"/>
          <w:sz w:val="26"/>
          <w:szCs w:val="26"/>
          <w:lang w:val="en-GB"/>
        </w:rPr>
        <w:t>data protection risks.</w:t>
      </w:r>
      <w:r w:rsidR="00E07268">
        <w:rPr>
          <w:rFonts w:ascii="Roboto" w:eastAsia="Calibri" w:hAnsi="Roboto"/>
          <w:color w:val="000000"/>
          <w:spacing w:val="1"/>
          <w:sz w:val="26"/>
          <w:szCs w:val="26"/>
          <w:lang w:val="en-GB"/>
        </w:rPr>
        <w:t xml:space="preserve"> </w:t>
      </w:r>
      <w:r w:rsidR="00DF2E93">
        <w:rPr>
          <w:rFonts w:ascii="Roboto" w:eastAsia="Calibri" w:hAnsi="Roboto"/>
          <w:color w:val="000000"/>
          <w:spacing w:val="1"/>
          <w:sz w:val="26"/>
          <w:szCs w:val="26"/>
          <w:lang w:val="en-GB"/>
        </w:rPr>
        <w:t>The DPIA i</w:t>
      </w:r>
      <w:r w:rsidR="00821969">
        <w:rPr>
          <w:rFonts w:ascii="Roboto" w:eastAsia="Calibri" w:hAnsi="Roboto"/>
          <w:color w:val="000000"/>
          <w:spacing w:val="1"/>
          <w:sz w:val="26"/>
          <w:szCs w:val="26"/>
          <w:lang w:val="en-GB"/>
        </w:rPr>
        <w:t>s</w:t>
      </w:r>
      <w:r w:rsidR="00DF2E93">
        <w:rPr>
          <w:rFonts w:ascii="Roboto" w:eastAsia="Calibri" w:hAnsi="Roboto"/>
          <w:color w:val="000000"/>
          <w:spacing w:val="1"/>
          <w:sz w:val="26"/>
          <w:szCs w:val="26"/>
          <w:lang w:val="en-GB"/>
        </w:rPr>
        <w:t xml:space="preserve"> a </w:t>
      </w:r>
      <w:r w:rsidR="00DF2E93" w:rsidRPr="00DF2E93">
        <w:rPr>
          <w:rFonts w:ascii="Roboto" w:eastAsia="Calibri" w:hAnsi="Roboto"/>
          <w:color w:val="000000"/>
          <w:spacing w:val="1"/>
          <w:sz w:val="26"/>
          <w:szCs w:val="26"/>
          <w:lang w:val="en-GB"/>
        </w:rPr>
        <w:t xml:space="preserve">tool that </w:t>
      </w:r>
      <w:r w:rsidR="001F54B4">
        <w:rPr>
          <w:rFonts w:ascii="Roboto" w:eastAsia="Calibri" w:hAnsi="Roboto"/>
          <w:color w:val="000000"/>
          <w:spacing w:val="1"/>
          <w:sz w:val="26"/>
          <w:szCs w:val="26"/>
          <w:lang w:val="en-GB"/>
        </w:rPr>
        <w:t>enables</w:t>
      </w:r>
      <w:r w:rsidR="00DF2E93" w:rsidRPr="00DF2E93">
        <w:rPr>
          <w:rFonts w:ascii="Roboto" w:eastAsia="Calibri" w:hAnsi="Roboto"/>
          <w:color w:val="000000"/>
          <w:spacing w:val="1"/>
          <w:sz w:val="26"/>
          <w:szCs w:val="26"/>
          <w:lang w:val="en-GB"/>
        </w:rPr>
        <w:t xml:space="preserve"> you </w:t>
      </w:r>
      <w:r w:rsidR="001F54B4">
        <w:rPr>
          <w:rFonts w:ascii="Roboto" w:eastAsia="Calibri" w:hAnsi="Roboto"/>
          <w:color w:val="000000"/>
          <w:spacing w:val="1"/>
          <w:sz w:val="26"/>
          <w:szCs w:val="26"/>
          <w:lang w:val="en-GB"/>
        </w:rPr>
        <w:t xml:space="preserve">to </w:t>
      </w:r>
      <w:r w:rsidR="00DF2E93" w:rsidRPr="00DF2E93">
        <w:rPr>
          <w:rFonts w:ascii="Roboto" w:eastAsia="Calibri" w:hAnsi="Roboto"/>
          <w:color w:val="000000"/>
          <w:spacing w:val="1"/>
          <w:sz w:val="26"/>
          <w:szCs w:val="26"/>
          <w:lang w:val="en-GB"/>
        </w:rPr>
        <w:t>identify the most effective way to comply with your data protection obligations and meet individuals’ expectations of privacy.</w:t>
      </w:r>
    </w:p>
    <w:p w14:paraId="3C7E3DA8" w14:textId="77777777" w:rsidR="00E07268" w:rsidRPr="0068768B" w:rsidRDefault="00E07268" w:rsidP="0068768B">
      <w:pPr>
        <w:spacing w:line="276" w:lineRule="auto"/>
        <w:jc w:val="both"/>
        <w:textAlignment w:val="baseline"/>
        <w:rPr>
          <w:rFonts w:ascii="Roboto" w:eastAsia="Calibri" w:hAnsi="Roboto"/>
          <w:color w:val="000000"/>
          <w:spacing w:val="1"/>
          <w:sz w:val="26"/>
          <w:szCs w:val="26"/>
          <w:lang w:val="en-GB"/>
        </w:rPr>
      </w:pPr>
    </w:p>
    <w:p w14:paraId="48B8FD0A" w14:textId="36199D09" w:rsidR="003A0001" w:rsidRDefault="0068768B" w:rsidP="0068768B">
      <w:pPr>
        <w:spacing w:line="276" w:lineRule="auto"/>
        <w:jc w:val="both"/>
        <w:textAlignment w:val="baseline"/>
        <w:rPr>
          <w:rFonts w:ascii="Roboto" w:eastAsia="Calibri" w:hAnsi="Roboto"/>
          <w:color w:val="000000"/>
          <w:spacing w:val="1"/>
          <w:sz w:val="26"/>
          <w:szCs w:val="26"/>
          <w:lang w:val="en-GB"/>
        </w:rPr>
      </w:pPr>
      <w:r w:rsidRPr="0068768B">
        <w:rPr>
          <w:rFonts w:ascii="Roboto" w:eastAsia="Calibri" w:hAnsi="Roboto"/>
          <w:color w:val="000000"/>
          <w:spacing w:val="1"/>
          <w:sz w:val="26"/>
          <w:szCs w:val="26"/>
          <w:lang w:val="en-GB"/>
        </w:rPr>
        <w:t>To assess the level of risk, a DPIA must consider both the likelihood and the severity of any impact</w:t>
      </w:r>
      <w:r w:rsidR="003A0001">
        <w:rPr>
          <w:rFonts w:ascii="Roboto" w:eastAsia="Calibri" w:hAnsi="Roboto"/>
          <w:color w:val="000000"/>
          <w:spacing w:val="1"/>
          <w:sz w:val="26"/>
          <w:szCs w:val="26"/>
          <w:lang w:val="en-GB"/>
        </w:rPr>
        <w:t xml:space="preserve"> </w:t>
      </w:r>
      <w:r w:rsidRPr="0068768B">
        <w:rPr>
          <w:rFonts w:ascii="Roboto" w:eastAsia="Calibri" w:hAnsi="Roboto"/>
          <w:color w:val="000000"/>
          <w:spacing w:val="1"/>
          <w:sz w:val="26"/>
          <w:szCs w:val="26"/>
          <w:lang w:val="en-GB"/>
        </w:rPr>
        <w:t xml:space="preserve">on individuals. </w:t>
      </w:r>
      <w:r w:rsidR="00981C75">
        <w:rPr>
          <w:rFonts w:ascii="Roboto" w:eastAsia="Calibri" w:hAnsi="Roboto"/>
          <w:color w:val="000000"/>
          <w:spacing w:val="1"/>
          <w:sz w:val="26"/>
          <w:szCs w:val="26"/>
          <w:lang w:val="en-GB"/>
        </w:rPr>
        <w:t>The outcome of a</w:t>
      </w:r>
      <w:r w:rsidRPr="0068768B">
        <w:rPr>
          <w:rFonts w:ascii="Roboto" w:eastAsia="Calibri" w:hAnsi="Roboto"/>
          <w:color w:val="000000"/>
          <w:spacing w:val="1"/>
          <w:sz w:val="26"/>
          <w:szCs w:val="26"/>
          <w:lang w:val="en-GB"/>
        </w:rPr>
        <w:t xml:space="preserve"> DPIA does not have to eradicate</w:t>
      </w:r>
      <w:r w:rsidR="001C1ACB">
        <w:rPr>
          <w:rFonts w:ascii="Roboto" w:eastAsia="Calibri" w:hAnsi="Roboto"/>
          <w:color w:val="000000"/>
          <w:spacing w:val="1"/>
          <w:sz w:val="26"/>
          <w:szCs w:val="26"/>
          <w:lang w:val="en-GB"/>
        </w:rPr>
        <w:t xml:space="preserve"> all</w:t>
      </w:r>
      <w:r w:rsidRPr="0068768B">
        <w:rPr>
          <w:rFonts w:ascii="Roboto" w:eastAsia="Calibri" w:hAnsi="Roboto"/>
          <w:color w:val="000000"/>
          <w:spacing w:val="1"/>
          <w:sz w:val="26"/>
          <w:szCs w:val="26"/>
          <w:lang w:val="en-GB"/>
        </w:rPr>
        <w:t xml:space="preserve"> risks </w:t>
      </w:r>
      <w:r w:rsidR="001C1ACB">
        <w:rPr>
          <w:rFonts w:ascii="Roboto" w:eastAsia="Calibri" w:hAnsi="Roboto"/>
          <w:color w:val="000000"/>
          <w:spacing w:val="1"/>
          <w:sz w:val="26"/>
          <w:szCs w:val="26"/>
          <w:lang w:val="en-GB"/>
        </w:rPr>
        <w:t>totally,</w:t>
      </w:r>
      <w:r w:rsidRPr="0068768B">
        <w:rPr>
          <w:rFonts w:ascii="Roboto" w:eastAsia="Calibri" w:hAnsi="Roboto"/>
          <w:color w:val="000000"/>
          <w:spacing w:val="1"/>
          <w:sz w:val="26"/>
          <w:szCs w:val="26"/>
          <w:lang w:val="en-GB"/>
        </w:rPr>
        <w:t xml:space="preserve"> but </w:t>
      </w:r>
      <w:r w:rsidR="00981C75">
        <w:rPr>
          <w:rFonts w:ascii="Roboto" w:eastAsia="Calibri" w:hAnsi="Roboto"/>
          <w:color w:val="000000"/>
          <w:spacing w:val="1"/>
          <w:sz w:val="26"/>
          <w:szCs w:val="26"/>
          <w:lang w:val="en-GB"/>
        </w:rPr>
        <w:t>rather serves</w:t>
      </w:r>
      <w:r w:rsidRPr="0068768B">
        <w:rPr>
          <w:rFonts w:ascii="Roboto" w:eastAsia="Calibri" w:hAnsi="Roboto"/>
          <w:color w:val="000000"/>
          <w:spacing w:val="1"/>
          <w:sz w:val="26"/>
          <w:szCs w:val="26"/>
          <w:lang w:val="en-GB"/>
        </w:rPr>
        <w:t xml:space="preserve"> to </w:t>
      </w:r>
      <w:r w:rsidR="009A4483">
        <w:rPr>
          <w:rFonts w:ascii="Roboto" w:eastAsia="Calibri" w:hAnsi="Roboto"/>
          <w:color w:val="000000"/>
          <w:spacing w:val="1"/>
          <w:sz w:val="26"/>
          <w:szCs w:val="26"/>
          <w:lang w:val="en-GB"/>
        </w:rPr>
        <w:t xml:space="preserve">determine how to </w:t>
      </w:r>
      <w:r w:rsidRPr="0068768B">
        <w:rPr>
          <w:rFonts w:ascii="Roboto" w:eastAsia="Calibri" w:hAnsi="Roboto"/>
          <w:color w:val="000000"/>
          <w:spacing w:val="1"/>
          <w:sz w:val="26"/>
          <w:szCs w:val="26"/>
          <w:lang w:val="en-GB"/>
        </w:rPr>
        <w:t>minimise</w:t>
      </w:r>
      <w:r w:rsidR="003A0001">
        <w:rPr>
          <w:rFonts w:ascii="Roboto" w:eastAsia="Calibri" w:hAnsi="Roboto"/>
          <w:color w:val="000000"/>
          <w:spacing w:val="1"/>
          <w:sz w:val="26"/>
          <w:szCs w:val="26"/>
          <w:lang w:val="en-GB"/>
        </w:rPr>
        <w:t xml:space="preserve"> </w:t>
      </w:r>
      <w:r w:rsidRPr="0068768B">
        <w:rPr>
          <w:rFonts w:ascii="Roboto" w:eastAsia="Calibri" w:hAnsi="Roboto"/>
          <w:color w:val="000000"/>
          <w:spacing w:val="1"/>
          <w:sz w:val="26"/>
          <w:szCs w:val="26"/>
          <w:lang w:val="en-GB"/>
        </w:rPr>
        <w:t xml:space="preserve">risks and whether </w:t>
      </w:r>
      <w:r w:rsidR="00F23CD5">
        <w:rPr>
          <w:rFonts w:ascii="Roboto" w:eastAsia="Calibri" w:hAnsi="Roboto"/>
          <w:color w:val="000000"/>
          <w:spacing w:val="1"/>
          <w:sz w:val="26"/>
          <w:szCs w:val="26"/>
          <w:lang w:val="en-GB"/>
        </w:rPr>
        <w:t xml:space="preserve">any assessed </w:t>
      </w:r>
      <w:r w:rsidRPr="0068768B">
        <w:rPr>
          <w:rFonts w:ascii="Roboto" w:eastAsia="Calibri" w:hAnsi="Roboto"/>
          <w:color w:val="000000"/>
          <w:spacing w:val="1"/>
          <w:sz w:val="26"/>
          <w:szCs w:val="26"/>
          <w:lang w:val="en-GB"/>
        </w:rPr>
        <w:t>remaining risks are justified and acceptable</w:t>
      </w:r>
      <w:r w:rsidR="003A0001">
        <w:rPr>
          <w:rFonts w:ascii="Roboto" w:eastAsia="Calibri" w:hAnsi="Roboto"/>
          <w:color w:val="000000"/>
          <w:spacing w:val="1"/>
          <w:sz w:val="26"/>
          <w:szCs w:val="26"/>
          <w:lang w:val="en-GB"/>
        </w:rPr>
        <w:t>.</w:t>
      </w:r>
    </w:p>
    <w:p w14:paraId="7F289269" w14:textId="77777777" w:rsidR="003A0001" w:rsidRDefault="003A0001" w:rsidP="0068768B">
      <w:pPr>
        <w:spacing w:line="276" w:lineRule="auto"/>
        <w:jc w:val="both"/>
        <w:textAlignment w:val="baseline"/>
        <w:rPr>
          <w:rFonts w:ascii="Roboto" w:eastAsia="Calibri" w:hAnsi="Roboto"/>
          <w:color w:val="000000"/>
          <w:spacing w:val="1"/>
          <w:sz w:val="26"/>
          <w:szCs w:val="26"/>
          <w:lang w:val="en-GB"/>
        </w:rPr>
      </w:pPr>
    </w:p>
    <w:p w14:paraId="5DB9BFAC" w14:textId="21A670B5" w:rsidR="00E20B01" w:rsidRPr="003A0001" w:rsidRDefault="00E20B01" w:rsidP="0068768B">
      <w:pPr>
        <w:spacing w:line="276" w:lineRule="auto"/>
        <w:jc w:val="both"/>
        <w:textAlignment w:val="baseline"/>
        <w:rPr>
          <w:rFonts w:ascii="Roboto" w:eastAsia="Calibri" w:hAnsi="Roboto"/>
          <w:color w:val="000000"/>
          <w:spacing w:val="1"/>
          <w:sz w:val="26"/>
          <w:szCs w:val="26"/>
          <w:lang w:val="en-GB"/>
        </w:rPr>
      </w:pPr>
      <w:r w:rsidRPr="005E414E">
        <w:rPr>
          <w:rFonts w:ascii="Roboto" w:eastAsia="Calibri" w:hAnsi="Roboto"/>
          <w:color w:val="000000"/>
          <w:spacing w:val="1"/>
          <w:sz w:val="26"/>
          <w:szCs w:val="26"/>
          <w:lang w:val="en-GB"/>
        </w:rPr>
        <w:t>Undertaking a Data Protection Impact Assessment is a legal requirement for processing personal data which presents a high risk to the rights and freedoms of individuals under the UK General Data Protection Regulation (UK GDPR)</w:t>
      </w:r>
      <w:r w:rsidRPr="005E414E">
        <w:rPr>
          <w:rStyle w:val="FootnoteReference"/>
          <w:rFonts w:ascii="Roboto" w:eastAsia="Calibri" w:hAnsi="Roboto"/>
          <w:color w:val="000000"/>
          <w:spacing w:val="1"/>
          <w:sz w:val="26"/>
          <w:szCs w:val="26"/>
          <w:lang w:val="en-GB"/>
        </w:rPr>
        <w:footnoteReference w:id="1"/>
      </w:r>
      <w:r w:rsidRPr="005E414E">
        <w:rPr>
          <w:rFonts w:ascii="Roboto" w:eastAsia="Calibri" w:hAnsi="Roboto"/>
          <w:color w:val="000000"/>
          <w:spacing w:val="1"/>
          <w:sz w:val="26"/>
          <w:szCs w:val="26"/>
          <w:lang w:val="en-GB"/>
        </w:rPr>
        <w:t xml:space="preserve">. The UK GDPR defines personal data as any data about a living individual who can be identified or who </w:t>
      </w:r>
      <w:r w:rsidR="005E414E">
        <w:rPr>
          <w:rFonts w:ascii="Roboto" w:eastAsia="Calibri" w:hAnsi="Roboto"/>
          <w:color w:val="000000"/>
          <w:spacing w:val="1"/>
          <w:sz w:val="26"/>
          <w:szCs w:val="26"/>
          <w:lang w:val="en-GB"/>
        </w:rPr>
        <w:t>is</w:t>
      </w:r>
      <w:r w:rsidRPr="005E414E">
        <w:rPr>
          <w:rFonts w:ascii="Roboto" w:eastAsia="Calibri" w:hAnsi="Roboto"/>
          <w:color w:val="000000"/>
          <w:spacing w:val="1"/>
          <w:sz w:val="26"/>
          <w:szCs w:val="26"/>
          <w:lang w:val="en-GB"/>
        </w:rPr>
        <w:t xml:space="preserve"> identifiable, directly from the information in question; or who can be indirectly identified from that information in combination with other information (pseudonymised data). </w:t>
      </w:r>
    </w:p>
    <w:p w14:paraId="192A6790" w14:textId="77777777" w:rsidR="00E20B01" w:rsidRPr="005E414E" w:rsidRDefault="00E20B01" w:rsidP="005E414E">
      <w:pPr>
        <w:spacing w:line="276" w:lineRule="auto"/>
        <w:ind w:left="72"/>
        <w:jc w:val="both"/>
        <w:textAlignment w:val="baseline"/>
        <w:rPr>
          <w:rFonts w:ascii="Calibri" w:eastAsia="Calibri" w:hAnsi="Calibri"/>
          <w:b/>
          <w:color w:val="000000"/>
          <w:spacing w:val="-1"/>
          <w:sz w:val="26"/>
          <w:szCs w:val="26"/>
          <w:lang w:val="en-GB"/>
        </w:rPr>
      </w:pPr>
    </w:p>
    <w:p w14:paraId="046CA950" w14:textId="77777777" w:rsidR="00D75E55" w:rsidRPr="000C596F" w:rsidRDefault="00E20B01" w:rsidP="00D75E55">
      <w:pPr>
        <w:spacing w:line="276" w:lineRule="auto"/>
        <w:ind w:left="72"/>
        <w:jc w:val="both"/>
        <w:textAlignment w:val="baseline"/>
        <w:rPr>
          <w:rFonts w:ascii="Calibri" w:eastAsia="Calibri" w:hAnsi="Calibri"/>
          <w:b/>
          <w:color w:val="000000"/>
          <w:spacing w:val="-1"/>
          <w:sz w:val="26"/>
          <w:szCs w:val="26"/>
          <w:lang w:val="en-GB"/>
        </w:rPr>
      </w:pPr>
      <w:r w:rsidRPr="000C596F">
        <w:rPr>
          <w:rFonts w:ascii="Roboto" w:eastAsia="Calibri" w:hAnsi="Roboto"/>
          <w:b/>
          <w:color w:val="000000"/>
          <w:sz w:val="26"/>
          <w:szCs w:val="26"/>
          <w:lang w:val="en-GB"/>
        </w:rPr>
        <w:t>When to carry out a DPIA</w:t>
      </w:r>
    </w:p>
    <w:p w14:paraId="37F68737" w14:textId="77777777" w:rsidR="0050161A" w:rsidRDefault="0050161A" w:rsidP="00D75E55">
      <w:pPr>
        <w:spacing w:line="276" w:lineRule="auto"/>
        <w:ind w:left="72"/>
        <w:jc w:val="both"/>
        <w:textAlignment w:val="baseline"/>
        <w:rPr>
          <w:rFonts w:ascii="Roboto" w:eastAsia="Calibri" w:hAnsi="Roboto"/>
          <w:color w:val="000000"/>
          <w:sz w:val="26"/>
          <w:szCs w:val="26"/>
          <w:lang w:val="en-GB"/>
        </w:rPr>
      </w:pPr>
    </w:p>
    <w:p w14:paraId="5EDEB82E" w14:textId="1EA92776" w:rsidR="00E94E5F" w:rsidRDefault="00E20B01" w:rsidP="00D75E55">
      <w:pPr>
        <w:spacing w:line="276" w:lineRule="auto"/>
        <w:ind w:left="72"/>
        <w:jc w:val="both"/>
        <w:textAlignment w:val="baseline"/>
        <w:rPr>
          <w:rFonts w:ascii="Roboto" w:eastAsia="Calibri" w:hAnsi="Roboto"/>
          <w:color w:val="000000"/>
          <w:spacing w:val="-1"/>
          <w:sz w:val="26"/>
          <w:szCs w:val="26"/>
          <w:lang w:val="en-GB"/>
        </w:rPr>
      </w:pPr>
      <w:r w:rsidRPr="005E414E">
        <w:rPr>
          <w:rFonts w:ascii="Roboto" w:eastAsia="Calibri" w:hAnsi="Roboto"/>
          <w:color w:val="000000"/>
          <w:sz w:val="26"/>
          <w:szCs w:val="26"/>
          <w:lang w:val="en-GB"/>
        </w:rPr>
        <w:t>A DPIA should be carried out before any major project that</w:t>
      </w:r>
      <w:r w:rsidRPr="005E414E">
        <w:rPr>
          <w:rFonts w:ascii="Roboto" w:eastAsia="Calibri" w:hAnsi="Roboto"/>
          <w:color w:val="000000"/>
          <w:spacing w:val="1"/>
          <w:sz w:val="26"/>
          <w:szCs w:val="26"/>
          <w:lang w:val="en-GB"/>
        </w:rPr>
        <w:t xml:space="preserve"> </w:t>
      </w:r>
      <w:r w:rsidRPr="005E414E">
        <w:rPr>
          <w:rFonts w:ascii="Roboto" w:eastAsia="Calibri" w:hAnsi="Roboto"/>
          <w:color w:val="000000"/>
          <w:spacing w:val="-1"/>
          <w:sz w:val="26"/>
          <w:szCs w:val="26"/>
          <w:lang w:val="en-GB"/>
        </w:rPr>
        <w:t xml:space="preserve">requires the processing of personal data (this includes both administrative and research projects). </w:t>
      </w:r>
      <w:r w:rsidR="004F14AB" w:rsidRPr="004F14AB">
        <w:rPr>
          <w:rFonts w:ascii="Roboto" w:eastAsia="Calibri" w:hAnsi="Roboto"/>
          <w:color w:val="000000"/>
          <w:spacing w:val="-1"/>
          <w:sz w:val="26"/>
          <w:szCs w:val="26"/>
          <w:lang w:val="en-GB"/>
        </w:rPr>
        <w:t xml:space="preserve">Processing means </w:t>
      </w:r>
      <w:r w:rsidR="00007713">
        <w:rPr>
          <w:rFonts w:ascii="Roboto" w:eastAsia="Calibri" w:hAnsi="Roboto"/>
          <w:b/>
          <w:bCs/>
          <w:i/>
          <w:iCs/>
          <w:color w:val="000000"/>
          <w:spacing w:val="-1"/>
          <w:sz w:val="26"/>
          <w:szCs w:val="26"/>
          <w:lang w:val="en-GB"/>
        </w:rPr>
        <w:t>doing something</w:t>
      </w:r>
      <w:r w:rsidR="004F14AB" w:rsidRPr="00645F87">
        <w:rPr>
          <w:rFonts w:ascii="Roboto" w:eastAsia="Calibri" w:hAnsi="Roboto"/>
          <w:b/>
          <w:bCs/>
          <w:i/>
          <w:iCs/>
          <w:color w:val="000000"/>
          <w:spacing w:val="-1"/>
          <w:sz w:val="26"/>
          <w:szCs w:val="26"/>
          <w:lang w:val="en-GB"/>
        </w:rPr>
        <w:t xml:space="preserve"> with someone’s personal data</w:t>
      </w:r>
      <w:r w:rsidR="004F14AB" w:rsidRPr="004F14AB">
        <w:rPr>
          <w:rFonts w:ascii="Roboto" w:eastAsia="Calibri" w:hAnsi="Roboto"/>
          <w:color w:val="000000"/>
          <w:spacing w:val="-1"/>
          <w:sz w:val="26"/>
          <w:szCs w:val="26"/>
          <w:lang w:val="en-GB"/>
        </w:rPr>
        <w:t xml:space="preserve">. </w:t>
      </w:r>
      <w:r w:rsidR="00D6681A" w:rsidRPr="00D6681A">
        <w:rPr>
          <w:rFonts w:ascii="Roboto" w:eastAsia="Calibri" w:hAnsi="Roboto"/>
          <w:color w:val="000000"/>
          <w:spacing w:val="-1"/>
          <w:sz w:val="26"/>
          <w:szCs w:val="26"/>
          <w:lang w:val="en-GB"/>
        </w:rPr>
        <w:t>It includes collecti</w:t>
      </w:r>
      <w:r w:rsidR="00D6681A">
        <w:rPr>
          <w:rFonts w:ascii="Roboto" w:eastAsia="Calibri" w:hAnsi="Roboto"/>
          <w:color w:val="000000"/>
          <w:spacing w:val="-1"/>
          <w:sz w:val="26"/>
          <w:szCs w:val="26"/>
          <w:lang w:val="en-GB"/>
        </w:rPr>
        <w:t>ng</w:t>
      </w:r>
      <w:r w:rsidR="00D6681A" w:rsidRPr="00D6681A">
        <w:rPr>
          <w:rFonts w:ascii="Roboto" w:eastAsia="Calibri" w:hAnsi="Roboto"/>
          <w:color w:val="000000"/>
          <w:spacing w:val="-1"/>
          <w:sz w:val="26"/>
          <w:szCs w:val="26"/>
          <w:lang w:val="en-GB"/>
        </w:rPr>
        <w:t xml:space="preserve">, recording, </w:t>
      </w:r>
      <w:r w:rsidR="00D6681A" w:rsidRPr="00D6681A">
        <w:rPr>
          <w:rFonts w:ascii="Roboto" w:eastAsia="Calibri" w:hAnsi="Roboto"/>
          <w:color w:val="000000"/>
          <w:spacing w:val="-1"/>
          <w:sz w:val="26"/>
          <w:szCs w:val="26"/>
          <w:lang w:val="en-GB"/>
        </w:rPr>
        <w:t>organising</w:t>
      </w:r>
      <w:r w:rsidR="00D6681A" w:rsidRPr="00D6681A">
        <w:rPr>
          <w:rFonts w:ascii="Roboto" w:eastAsia="Calibri" w:hAnsi="Roboto"/>
          <w:color w:val="000000"/>
          <w:spacing w:val="-1"/>
          <w:sz w:val="26"/>
          <w:szCs w:val="26"/>
          <w:lang w:val="en-GB"/>
        </w:rPr>
        <w:t>, structuring, stor</w:t>
      </w:r>
      <w:r w:rsidR="00D6681A">
        <w:rPr>
          <w:rFonts w:ascii="Roboto" w:eastAsia="Calibri" w:hAnsi="Roboto"/>
          <w:color w:val="000000"/>
          <w:spacing w:val="-1"/>
          <w:sz w:val="26"/>
          <w:szCs w:val="26"/>
          <w:lang w:val="en-GB"/>
        </w:rPr>
        <w:t xml:space="preserve">ing, </w:t>
      </w:r>
      <w:r w:rsidR="00D6681A" w:rsidRPr="00D6681A">
        <w:rPr>
          <w:rFonts w:ascii="Roboto" w:eastAsia="Calibri" w:hAnsi="Roboto"/>
          <w:color w:val="000000"/>
          <w:spacing w:val="-1"/>
          <w:sz w:val="26"/>
          <w:szCs w:val="26"/>
          <w:lang w:val="en-GB"/>
        </w:rPr>
        <w:t>adapt</w:t>
      </w:r>
      <w:r w:rsidR="00D6681A">
        <w:rPr>
          <w:rFonts w:ascii="Roboto" w:eastAsia="Calibri" w:hAnsi="Roboto"/>
          <w:color w:val="000000"/>
          <w:spacing w:val="-1"/>
          <w:sz w:val="26"/>
          <w:szCs w:val="26"/>
          <w:lang w:val="en-GB"/>
        </w:rPr>
        <w:t>ing</w:t>
      </w:r>
      <w:r w:rsidR="00D6681A" w:rsidRPr="00D6681A">
        <w:rPr>
          <w:rFonts w:ascii="Roboto" w:eastAsia="Calibri" w:hAnsi="Roboto"/>
          <w:color w:val="000000"/>
          <w:spacing w:val="-1"/>
          <w:sz w:val="26"/>
          <w:szCs w:val="26"/>
          <w:lang w:val="en-GB"/>
        </w:rPr>
        <w:t xml:space="preserve"> or alter</w:t>
      </w:r>
      <w:r w:rsidR="00D6681A">
        <w:rPr>
          <w:rFonts w:ascii="Roboto" w:eastAsia="Calibri" w:hAnsi="Roboto"/>
          <w:color w:val="000000"/>
          <w:spacing w:val="-1"/>
          <w:sz w:val="26"/>
          <w:szCs w:val="26"/>
          <w:lang w:val="en-GB"/>
        </w:rPr>
        <w:t>ing</w:t>
      </w:r>
      <w:r w:rsidR="00D6681A" w:rsidRPr="00D6681A">
        <w:rPr>
          <w:rFonts w:ascii="Roboto" w:eastAsia="Calibri" w:hAnsi="Roboto"/>
          <w:color w:val="000000"/>
          <w:spacing w:val="-1"/>
          <w:sz w:val="26"/>
          <w:szCs w:val="26"/>
          <w:lang w:val="en-GB"/>
        </w:rPr>
        <w:t>, retriev</w:t>
      </w:r>
      <w:r w:rsidR="004469E2">
        <w:rPr>
          <w:rFonts w:ascii="Roboto" w:eastAsia="Calibri" w:hAnsi="Roboto"/>
          <w:color w:val="000000"/>
          <w:spacing w:val="-1"/>
          <w:sz w:val="26"/>
          <w:szCs w:val="26"/>
          <w:lang w:val="en-GB"/>
        </w:rPr>
        <w:t>ing</w:t>
      </w:r>
      <w:r w:rsidR="00D6681A" w:rsidRPr="00D6681A">
        <w:rPr>
          <w:rFonts w:ascii="Roboto" w:eastAsia="Calibri" w:hAnsi="Roboto"/>
          <w:color w:val="000000"/>
          <w:spacing w:val="-1"/>
          <w:sz w:val="26"/>
          <w:szCs w:val="26"/>
          <w:lang w:val="en-GB"/>
        </w:rPr>
        <w:t>, consult</w:t>
      </w:r>
      <w:r w:rsidR="004469E2">
        <w:rPr>
          <w:rFonts w:ascii="Roboto" w:eastAsia="Calibri" w:hAnsi="Roboto"/>
          <w:color w:val="000000"/>
          <w:spacing w:val="-1"/>
          <w:sz w:val="26"/>
          <w:szCs w:val="26"/>
          <w:lang w:val="en-GB"/>
        </w:rPr>
        <w:t>ing</w:t>
      </w:r>
      <w:r w:rsidR="00D6681A" w:rsidRPr="00D6681A">
        <w:rPr>
          <w:rFonts w:ascii="Roboto" w:eastAsia="Calibri" w:hAnsi="Roboto"/>
          <w:color w:val="000000"/>
          <w:spacing w:val="-1"/>
          <w:sz w:val="26"/>
          <w:szCs w:val="26"/>
          <w:lang w:val="en-GB"/>
        </w:rPr>
        <w:t>, us</w:t>
      </w:r>
      <w:r w:rsidR="004469E2">
        <w:rPr>
          <w:rFonts w:ascii="Roboto" w:eastAsia="Calibri" w:hAnsi="Roboto"/>
          <w:color w:val="000000"/>
          <w:spacing w:val="-1"/>
          <w:sz w:val="26"/>
          <w:szCs w:val="26"/>
          <w:lang w:val="en-GB"/>
        </w:rPr>
        <w:t>ing</w:t>
      </w:r>
      <w:r w:rsidR="00D6681A" w:rsidRPr="00D6681A">
        <w:rPr>
          <w:rFonts w:ascii="Roboto" w:eastAsia="Calibri" w:hAnsi="Roboto"/>
          <w:color w:val="000000"/>
          <w:spacing w:val="-1"/>
          <w:sz w:val="26"/>
          <w:szCs w:val="26"/>
          <w:lang w:val="en-GB"/>
        </w:rPr>
        <w:t xml:space="preserve"> or </w:t>
      </w:r>
      <w:r w:rsidR="004469E2">
        <w:rPr>
          <w:rFonts w:ascii="Roboto" w:eastAsia="Calibri" w:hAnsi="Roboto"/>
          <w:color w:val="000000"/>
          <w:spacing w:val="-1"/>
          <w:sz w:val="26"/>
          <w:szCs w:val="26"/>
          <w:lang w:val="en-GB"/>
        </w:rPr>
        <w:t xml:space="preserve">the </w:t>
      </w:r>
      <w:r w:rsidR="00D6681A" w:rsidRPr="00D6681A">
        <w:rPr>
          <w:rFonts w:ascii="Roboto" w:eastAsia="Calibri" w:hAnsi="Roboto"/>
          <w:color w:val="000000"/>
          <w:spacing w:val="-1"/>
          <w:sz w:val="26"/>
          <w:szCs w:val="26"/>
          <w:lang w:val="en-GB"/>
        </w:rPr>
        <w:t>destruction of personal data.</w:t>
      </w:r>
      <w:r w:rsidR="00D6681A" w:rsidRPr="00D6681A">
        <w:rPr>
          <w:rFonts w:ascii="Roboto" w:eastAsia="Calibri" w:hAnsi="Roboto"/>
          <w:color w:val="000000"/>
          <w:spacing w:val="-1"/>
          <w:sz w:val="26"/>
          <w:szCs w:val="26"/>
          <w:lang w:val="en-GB"/>
        </w:rPr>
        <w:t xml:space="preserve"> </w:t>
      </w:r>
      <w:r w:rsidR="00D6681A">
        <w:rPr>
          <w:rFonts w:ascii="Roboto" w:eastAsia="Calibri" w:hAnsi="Roboto"/>
          <w:color w:val="000000"/>
          <w:spacing w:val="-1"/>
          <w:sz w:val="26"/>
          <w:szCs w:val="26"/>
          <w:lang w:val="en-GB"/>
        </w:rPr>
        <w:t>Processing</w:t>
      </w:r>
      <w:r w:rsidR="004F14AB" w:rsidRPr="004F14AB">
        <w:rPr>
          <w:rFonts w:ascii="Roboto" w:eastAsia="Calibri" w:hAnsi="Roboto"/>
          <w:color w:val="000000"/>
          <w:spacing w:val="-1"/>
          <w:sz w:val="26"/>
          <w:szCs w:val="26"/>
          <w:lang w:val="en-GB"/>
        </w:rPr>
        <w:t xml:space="preserve"> begins when </w:t>
      </w:r>
      <w:r w:rsidR="00E94E5F">
        <w:rPr>
          <w:rFonts w:ascii="Roboto" w:eastAsia="Calibri" w:hAnsi="Roboto"/>
          <w:color w:val="000000"/>
          <w:spacing w:val="-1"/>
          <w:sz w:val="26"/>
          <w:szCs w:val="26"/>
          <w:lang w:val="en-GB"/>
        </w:rPr>
        <w:t>you</w:t>
      </w:r>
      <w:r w:rsidR="004F14AB" w:rsidRPr="004F14AB">
        <w:rPr>
          <w:rFonts w:ascii="Roboto" w:eastAsia="Calibri" w:hAnsi="Roboto"/>
          <w:color w:val="000000"/>
          <w:spacing w:val="-1"/>
          <w:sz w:val="26"/>
          <w:szCs w:val="26"/>
          <w:lang w:val="en-GB"/>
        </w:rPr>
        <w:t xml:space="preserve"> </w:t>
      </w:r>
      <w:r w:rsidR="00E94E5F">
        <w:rPr>
          <w:rFonts w:ascii="Roboto" w:eastAsia="Calibri" w:hAnsi="Roboto"/>
          <w:color w:val="000000"/>
          <w:spacing w:val="-1"/>
          <w:sz w:val="26"/>
          <w:szCs w:val="26"/>
          <w:lang w:val="en-GB"/>
        </w:rPr>
        <w:t>collect</w:t>
      </w:r>
      <w:r w:rsidR="004F14AB" w:rsidRPr="004F14AB">
        <w:rPr>
          <w:rFonts w:ascii="Roboto" w:eastAsia="Calibri" w:hAnsi="Roboto"/>
          <w:color w:val="000000"/>
          <w:spacing w:val="-1"/>
          <w:sz w:val="26"/>
          <w:szCs w:val="26"/>
          <w:lang w:val="en-GB"/>
        </w:rPr>
        <w:t xml:space="preserve"> </w:t>
      </w:r>
      <w:r w:rsidR="004469E2">
        <w:rPr>
          <w:rFonts w:ascii="Roboto" w:eastAsia="Calibri" w:hAnsi="Roboto"/>
          <w:color w:val="000000"/>
          <w:spacing w:val="-1"/>
          <w:sz w:val="26"/>
          <w:szCs w:val="26"/>
          <w:lang w:val="en-GB"/>
        </w:rPr>
        <w:t xml:space="preserve">personal </w:t>
      </w:r>
      <w:r w:rsidR="004F14AB" w:rsidRPr="004F14AB">
        <w:rPr>
          <w:rFonts w:ascii="Roboto" w:eastAsia="Calibri" w:hAnsi="Roboto"/>
          <w:color w:val="000000"/>
          <w:spacing w:val="-1"/>
          <w:sz w:val="26"/>
          <w:szCs w:val="26"/>
          <w:lang w:val="en-GB"/>
        </w:rPr>
        <w:t>information about someone, and continues until th</w:t>
      </w:r>
      <w:r w:rsidR="00E94E5F">
        <w:rPr>
          <w:rFonts w:ascii="Roboto" w:eastAsia="Calibri" w:hAnsi="Roboto"/>
          <w:color w:val="000000"/>
          <w:spacing w:val="-1"/>
          <w:sz w:val="26"/>
          <w:szCs w:val="26"/>
          <w:lang w:val="en-GB"/>
        </w:rPr>
        <w:t>at</w:t>
      </w:r>
      <w:r w:rsidR="004F14AB" w:rsidRPr="004F14AB">
        <w:rPr>
          <w:rFonts w:ascii="Roboto" w:eastAsia="Calibri" w:hAnsi="Roboto"/>
          <w:color w:val="000000"/>
          <w:spacing w:val="-1"/>
          <w:sz w:val="26"/>
          <w:szCs w:val="26"/>
          <w:lang w:val="en-GB"/>
        </w:rPr>
        <w:t xml:space="preserve"> information </w:t>
      </w:r>
      <w:r w:rsidR="00E94E5F">
        <w:rPr>
          <w:rFonts w:ascii="Roboto" w:eastAsia="Calibri" w:hAnsi="Roboto"/>
          <w:color w:val="000000"/>
          <w:spacing w:val="-1"/>
          <w:sz w:val="26"/>
          <w:szCs w:val="26"/>
          <w:lang w:val="en-GB"/>
        </w:rPr>
        <w:t>has</w:t>
      </w:r>
      <w:r w:rsidR="004F14AB" w:rsidRPr="004F14AB">
        <w:rPr>
          <w:rFonts w:ascii="Roboto" w:eastAsia="Calibri" w:hAnsi="Roboto"/>
          <w:color w:val="000000"/>
          <w:spacing w:val="-1"/>
          <w:sz w:val="26"/>
          <w:szCs w:val="26"/>
          <w:lang w:val="en-GB"/>
        </w:rPr>
        <w:t xml:space="preserve"> been securely destroyed. If you hold information on someone, it counts as processing even if you don’t do anything else with it.</w:t>
      </w:r>
      <w:r w:rsidR="004F14AB" w:rsidRPr="004F14AB">
        <w:rPr>
          <w:rFonts w:ascii="Roboto" w:eastAsia="Calibri" w:hAnsi="Roboto"/>
          <w:color w:val="000000"/>
          <w:spacing w:val="-1"/>
          <w:sz w:val="26"/>
          <w:szCs w:val="26"/>
          <w:lang w:val="en-GB"/>
        </w:rPr>
        <w:t xml:space="preserve"> </w:t>
      </w:r>
    </w:p>
    <w:p w14:paraId="0ED0E4B3" w14:textId="77777777" w:rsidR="00E94E5F" w:rsidRDefault="00E94E5F" w:rsidP="00B217A5">
      <w:pPr>
        <w:spacing w:line="276" w:lineRule="auto"/>
        <w:jc w:val="both"/>
        <w:textAlignment w:val="baseline"/>
        <w:rPr>
          <w:rFonts w:ascii="Roboto" w:eastAsia="Calibri" w:hAnsi="Roboto"/>
          <w:color w:val="000000"/>
          <w:spacing w:val="-1"/>
          <w:sz w:val="26"/>
          <w:szCs w:val="26"/>
          <w:lang w:val="en-GB"/>
        </w:rPr>
      </w:pPr>
    </w:p>
    <w:p w14:paraId="3C13DBDF" w14:textId="711DDA78" w:rsidR="00E20B01" w:rsidRPr="005E414E" w:rsidRDefault="00E20B01" w:rsidP="00D75E55">
      <w:pPr>
        <w:spacing w:line="276" w:lineRule="auto"/>
        <w:ind w:left="72"/>
        <w:jc w:val="both"/>
        <w:textAlignment w:val="baseline"/>
        <w:rPr>
          <w:rFonts w:ascii="Calibri" w:eastAsia="Calibri" w:hAnsi="Calibri"/>
          <w:b/>
          <w:color w:val="000000"/>
          <w:spacing w:val="-1"/>
          <w:sz w:val="26"/>
          <w:szCs w:val="26"/>
          <w:lang w:val="en-GB"/>
        </w:rPr>
      </w:pPr>
      <w:r w:rsidRPr="005E414E">
        <w:rPr>
          <w:rFonts w:ascii="Roboto" w:eastAsia="Calibri" w:hAnsi="Roboto"/>
          <w:color w:val="000000"/>
          <w:spacing w:val="-1"/>
          <w:sz w:val="26"/>
          <w:szCs w:val="26"/>
          <w:lang w:val="en-GB"/>
        </w:rPr>
        <w:t xml:space="preserve">This assessment should begin while acquisition of the asset is being planned, </w:t>
      </w:r>
      <w:r w:rsidR="007C1886">
        <w:rPr>
          <w:rFonts w:ascii="Roboto" w:eastAsia="Calibri" w:hAnsi="Roboto"/>
          <w:color w:val="000000"/>
          <w:spacing w:val="-1"/>
          <w:sz w:val="26"/>
          <w:szCs w:val="26"/>
          <w:lang w:val="en-GB"/>
        </w:rPr>
        <w:t>so that it allows</w:t>
      </w:r>
      <w:r w:rsidRPr="005E414E">
        <w:rPr>
          <w:rFonts w:ascii="Roboto" w:eastAsia="Calibri" w:hAnsi="Roboto"/>
          <w:color w:val="000000"/>
          <w:spacing w:val="-1"/>
          <w:sz w:val="26"/>
          <w:szCs w:val="26"/>
          <w:lang w:val="en-GB"/>
        </w:rPr>
        <w:t xml:space="preserve"> for proper preparation for secure storage and</w:t>
      </w:r>
      <w:r w:rsidRPr="005E414E">
        <w:rPr>
          <w:rFonts w:ascii="Roboto" w:eastAsia="Calibri" w:hAnsi="Roboto"/>
          <w:color w:val="000000"/>
          <w:spacing w:val="1"/>
          <w:sz w:val="26"/>
          <w:szCs w:val="26"/>
          <w:lang w:val="en-GB"/>
        </w:rPr>
        <w:t xml:space="preserve"> </w:t>
      </w:r>
      <w:r w:rsidRPr="005E414E">
        <w:rPr>
          <w:rFonts w:ascii="Roboto" w:eastAsia="Calibri" w:hAnsi="Roboto"/>
          <w:color w:val="000000"/>
          <w:sz w:val="26"/>
          <w:szCs w:val="26"/>
          <w:lang w:val="en-GB"/>
        </w:rPr>
        <w:t xml:space="preserve">handling of the data, and must occur by the time the asset becomes live. The University has </w:t>
      </w:r>
      <w:r w:rsidR="007C1886">
        <w:rPr>
          <w:rFonts w:ascii="Roboto" w:eastAsia="Calibri" w:hAnsi="Roboto"/>
          <w:color w:val="000000"/>
          <w:sz w:val="26"/>
          <w:szCs w:val="26"/>
          <w:lang w:val="en-GB"/>
        </w:rPr>
        <w:t>created</w:t>
      </w:r>
      <w:r w:rsidRPr="005E414E">
        <w:rPr>
          <w:rFonts w:ascii="Roboto" w:eastAsia="Calibri" w:hAnsi="Roboto"/>
          <w:color w:val="000000"/>
          <w:sz w:val="26"/>
          <w:szCs w:val="26"/>
          <w:lang w:val="en-GB"/>
        </w:rPr>
        <w:t xml:space="preserve"> a series of forms that must be used to </w:t>
      </w:r>
      <w:r w:rsidR="007C1EC3">
        <w:rPr>
          <w:rFonts w:ascii="Roboto" w:eastAsia="Calibri" w:hAnsi="Roboto"/>
          <w:color w:val="000000"/>
          <w:sz w:val="26"/>
          <w:szCs w:val="26"/>
          <w:lang w:val="en-GB"/>
        </w:rPr>
        <w:t xml:space="preserve">carry out the </w:t>
      </w:r>
      <w:r w:rsidR="001D2CE6">
        <w:rPr>
          <w:rFonts w:ascii="Roboto" w:eastAsia="Calibri" w:hAnsi="Roboto"/>
          <w:color w:val="000000"/>
          <w:sz w:val="26"/>
          <w:szCs w:val="26"/>
          <w:lang w:val="en-GB"/>
        </w:rPr>
        <w:t xml:space="preserve">DPIA </w:t>
      </w:r>
      <w:r w:rsidR="007C1EC3">
        <w:rPr>
          <w:rFonts w:ascii="Roboto" w:eastAsia="Calibri" w:hAnsi="Roboto"/>
          <w:color w:val="000000"/>
          <w:sz w:val="26"/>
          <w:szCs w:val="26"/>
          <w:lang w:val="en-GB"/>
        </w:rPr>
        <w:t>procedure</w:t>
      </w:r>
      <w:r w:rsidR="0017156F">
        <w:rPr>
          <w:rFonts w:ascii="Roboto" w:eastAsia="Calibri" w:hAnsi="Roboto"/>
          <w:color w:val="000000"/>
          <w:sz w:val="26"/>
          <w:szCs w:val="26"/>
          <w:lang w:val="en-GB"/>
        </w:rPr>
        <w:t xml:space="preserve">s which </w:t>
      </w:r>
      <w:r w:rsidR="0017156F" w:rsidRPr="0017156F">
        <w:rPr>
          <w:rFonts w:ascii="Roboto" w:eastAsia="Calibri" w:hAnsi="Roboto"/>
          <w:color w:val="000000"/>
          <w:sz w:val="26"/>
          <w:szCs w:val="26"/>
          <w:lang w:val="en-GB"/>
        </w:rPr>
        <w:t>can be found on the University’s website</w:t>
      </w:r>
      <w:r w:rsidR="00A944B7">
        <w:rPr>
          <w:rStyle w:val="FootnoteReference"/>
          <w:rFonts w:ascii="Roboto" w:eastAsia="Calibri" w:hAnsi="Roboto"/>
          <w:color w:val="000000"/>
          <w:sz w:val="26"/>
          <w:szCs w:val="26"/>
          <w:lang w:val="en-GB"/>
        </w:rPr>
        <w:footnoteReference w:id="2"/>
      </w:r>
      <w:r w:rsidRPr="005E414E">
        <w:rPr>
          <w:rFonts w:ascii="Roboto" w:eastAsia="Calibri" w:hAnsi="Roboto"/>
          <w:color w:val="000000"/>
          <w:sz w:val="26"/>
          <w:szCs w:val="26"/>
          <w:lang w:val="en-GB"/>
        </w:rPr>
        <w:t>.</w:t>
      </w:r>
    </w:p>
    <w:p w14:paraId="132BFA6E" w14:textId="77777777" w:rsidR="00E20B01" w:rsidRDefault="00E20B01" w:rsidP="005E414E">
      <w:pPr>
        <w:spacing w:line="276" w:lineRule="auto"/>
        <w:ind w:left="72"/>
        <w:jc w:val="both"/>
        <w:textAlignment w:val="baseline"/>
        <w:rPr>
          <w:rFonts w:ascii="Calibri" w:eastAsia="Calibri" w:hAnsi="Calibri"/>
          <w:b/>
          <w:color w:val="000000"/>
          <w:spacing w:val="-1"/>
          <w:sz w:val="26"/>
          <w:szCs w:val="26"/>
          <w:lang w:val="en-GB"/>
        </w:rPr>
      </w:pPr>
    </w:p>
    <w:p w14:paraId="3A87C825" w14:textId="77777777" w:rsidR="00E20B01" w:rsidRPr="000C596F" w:rsidRDefault="00E20B01" w:rsidP="005E414E">
      <w:pPr>
        <w:spacing w:line="276" w:lineRule="auto"/>
        <w:ind w:left="72"/>
        <w:jc w:val="both"/>
        <w:textAlignment w:val="baseline"/>
        <w:rPr>
          <w:rFonts w:ascii="Calibri" w:eastAsia="Calibri" w:hAnsi="Calibri"/>
          <w:b/>
          <w:color w:val="000000"/>
          <w:spacing w:val="-1"/>
          <w:sz w:val="26"/>
          <w:szCs w:val="26"/>
          <w:lang w:val="en-GB"/>
        </w:rPr>
      </w:pPr>
      <w:r w:rsidRPr="000C596F">
        <w:rPr>
          <w:rFonts w:ascii="Roboto" w:eastAsia="Calibri" w:hAnsi="Roboto"/>
          <w:b/>
          <w:color w:val="000000"/>
          <w:sz w:val="26"/>
          <w:szCs w:val="26"/>
          <w:lang w:val="en-GB"/>
        </w:rPr>
        <w:t>Research Projects sponsored by the University of Oxford</w:t>
      </w:r>
    </w:p>
    <w:p w14:paraId="347953A3" w14:textId="77777777" w:rsidR="0050161A" w:rsidRDefault="0050161A" w:rsidP="005E414E">
      <w:pPr>
        <w:spacing w:line="276" w:lineRule="auto"/>
        <w:ind w:left="72"/>
        <w:jc w:val="both"/>
        <w:textAlignment w:val="baseline"/>
        <w:rPr>
          <w:rFonts w:ascii="Roboto" w:eastAsia="Calibri" w:hAnsi="Roboto"/>
          <w:color w:val="000000"/>
          <w:sz w:val="26"/>
          <w:szCs w:val="26"/>
          <w:lang w:val="en-GB"/>
        </w:rPr>
      </w:pPr>
    </w:p>
    <w:p w14:paraId="6FD7A538" w14:textId="7F3AC858" w:rsidR="00E20B01" w:rsidRDefault="00E20B01" w:rsidP="005E414E">
      <w:pPr>
        <w:spacing w:line="276" w:lineRule="auto"/>
        <w:ind w:left="72"/>
        <w:jc w:val="both"/>
        <w:textAlignment w:val="baseline"/>
        <w:rPr>
          <w:rFonts w:ascii="Roboto" w:eastAsia="Calibri" w:hAnsi="Roboto"/>
          <w:color w:val="000000"/>
          <w:sz w:val="26"/>
          <w:szCs w:val="26"/>
          <w:lang w:val="en-GB"/>
        </w:rPr>
      </w:pPr>
      <w:r w:rsidRPr="005E414E">
        <w:rPr>
          <w:rFonts w:ascii="Roboto" w:eastAsia="Calibri" w:hAnsi="Roboto"/>
          <w:color w:val="000000"/>
          <w:sz w:val="26"/>
          <w:szCs w:val="26"/>
          <w:lang w:val="en-GB"/>
        </w:rPr>
        <w:t xml:space="preserve">The </w:t>
      </w:r>
      <w:r w:rsidR="005E414E">
        <w:rPr>
          <w:rFonts w:ascii="Roboto" w:eastAsia="Calibri" w:hAnsi="Roboto"/>
          <w:color w:val="000000"/>
          <w:sz w:val="26"/>
          <w:szCs w:val="26"/>
          <w:lang w:val="en-GB"/>
        </w:rPr>
        <w:t xml:space="preserve">University’s </w:t>
      </w:r>
      <w:r w:rsidRPr="005E414E">
        <w:rPr>
          <w:rFonts w:ascii="Roboto" w:eastAsia="Calibri" w:hAnsi="Roboto"/>
          <w:color w:val="000000"/>
          <w:sz w:val="26"/>
          <w:szCs w:val="26"/>
          <w:lang w:val="en-GB"/>
        </w:rPr>
        <w:t>Research Governan</w:t>
      </w:r>
      <w:r w:rsidRPr="005E414E">
        <w:rPr>
          <w:rFonts w:ascii="Roboto" w:eastAsia="Calibri" w:hAnsi="Roboto"/>
          <w:color w:val="000000"/>
          <w:sz w:val="26"/>
          <w:szCs w:val="26"/>
          <w:lang w:val="en-GB"/>
        </w:rPr>
        <w:t>c</w:t>
      </w:r>
      <w:r w:rsidRPr="005E414E">
        <w:rPr>
          <w:rFonts w:ascii="Roboto" w:eastAsia="Calibri" w:hAnsi="Roboto"/>
          <w:color w:val="000000"/>
          <w:sz w:val="26"/>
          <w:szCs w:val="26"/>
          <w:lang w:val="en-GB"/>
        </w:rPr>
        <w:t>e, Ethics and Assurance (RGEA) sponsorship process</w:t>
      </w:r>
      <w:r w:rsidR="005E414E">
        <w:rPr>
          <w:rStyle w:val="FootnoteReference"/>
          <w:rFonts w:ascii="Roboto" w:eastAsia="Calibri" w:hAnsi="Roboto"/>
          <w:color w:val="000000"/>
          <w:sz w:val="26"/>
          <w:szCs w:val="26"/>
          <w:lang w:val="en-GB"/>
        </w:rPr>
        <w:footnoteReference w:id="3"/>
      </w:r>
      <w:r w:rsidRPr="005E414E">
        <w:rPr>
          <w:rFonts w:ascii="Roboto" w:eastAsia="Calibri" w:hAnsi="Roboto"/>
          <w:color w:val="000000"/>
          <w:sz w:val="26"/>
          <w:szCs w:val="26"/>
          <w:lang w:val="en-GB"/>
        </w:rPr>
        <w:t xml:space="preserve"> embeds </w:t>
      </w:r>
      <w:r w:rsidR="004469E2">
        <w:rPr>
          <w:rFonts w:ascii="Roboto" w:eastAsia="Calibri" w:hAnsi="Roboto"/>
          <w:color w:val="000000"/>
          <w:sz w:val="26"/>
          <w:szCs w:val="26"/>
          <w:lang w:val="en-GB"/>
        </w:rPr>
        <w:t>data protection</w:t>
      </w:r>
      <w:r w:rsidRPr="005E414E">
        <w:rPr>
          <w:rFonts w:ascii="Roboto" w:eastAsia="Calibri" w:hAnsi="Roboto"/>
          <w:color w:val="000000"/>
          <w:sz w:val="26"/>
          <w:szCs w:val="26"/>
          <w:lang w:val="en-GB"/>
        </w:rPr>
        <w:t xml:space="preserve"> by design into its approval process so a separate DPIA is not necessary for most </w:t>
      </w:r>
      <w:r w:rsidR="00844BE2">
        <w:rPr>
          <w:rFonts w:ascii="Roboto" w:eastAsia="Calibri" w:hAnsi="Roboto"/>
          <w:color w:val="000000"/>
          <w:sz w:val="26"/>
          <w:szCs w:val="26"/>
          <w:lang w:val="en-GB"/>
        </w:rPr>
        <w:t xml:space="preserve">University-sponsored </w:t>
      </w:r>
      <w:r w:rsidRPr="005E414E">
        <w:rPr>
          <w:rFonts w:ascii="Roboto" w:eastAsia="Calibri" w:hAnsi="Roboto"/>
          <w:color w:val="000000"/>
          <w:sz w:val="26"/>
          <w:szCs w:val="26"/>
          <w:lang w:val="en-GB"/>
        </w:rPr>
        <w:t xml:space="preserve">projects. However, where a project is </w:t>
      </w:r>
      <w:r w:rsidR="00952F78">
        <w:rPr>
          <w:rFonts w:ascii="Roboto" w:eastAsia="Calibri" w:hAnsi="Roboto"/>
          <w:color w:val="000000"/>
          <w:sz w:val="26"/>
          <w:szCs w:val="26"/>
          <w:lang w:val="en-GB"/>
        </w:rPr>
        <w:t>deemed to be</w:t>
      </w:r>
      <w:r w:rsidRPr="005E414E">
        <w:rPr>
          <w:rFonts w:ascii="Roboto" w:eastAsia="Calibri" w:hAnsi="Roboto"/>
          <w:color w:val="000000"/>
          <w:sz w:val="26"/>
          <w:szCs w:val="26"/>
          <w:lang w:val="en-GB"/>
        </w:rPr>
        <w:t xml:space="preserve"> particularly high risk to individuals during the sponsorship process or where a standalone DPIA is necessary for approvals by a third party, the Research Governance team may ask the Principal Investigator to undertake a separate DPIA.</w:t>
      </w:r>
    </w:p>
    <w:p w14:paraId="1C212238" w14:textId="6D7AB8DC" w:rsidR="005E414E" w:rsidRDefault="005E414E" w:rsidP="005E414E">
      <w:pPr>
        <w:spacing w:line="276" w:lineRule="auto"/>
        <w:ind w:left="72"/>
        <w:jc w:val="both"/>
        <w:textAlignment w:val="baseline"/>
        <w:rPr>
          <w:rFonts w:ascii="Roboto" w:eastAsia="Calibri" w:hAnsi="Roboto"/>
          <w:color w:val="000000"/>
          <w:sz w:val="26"/>
          <w:szCs w:val="26"/>
          <w:lang w:val="en-GB"/>
        </w:rPr>
      </w:pPr>
    </w:p>
    <w:p w14:paraId="73157198" w14:textId="4CDF09BF" w:rsidR="00E20B01" w:rsidRPr="005E414E" w:rsidRDefault="00E20B01" w:rsidP="005E414E">
      <w:pPr>
        <w:spacing w:line="276" w:lineRule="auto"/>
        <w:ind w:left="72"/>
        <w:jc w:val="both"/>
        <w:textAlignment w:val="baseline"/>
        <w:rPr>
          <w:rFonts w:ascii="Roboto" w:eastAsia="Calibri" w:hAnsi="Roboto"/>
          <w:b/>
          <w:color w:val="000000"/>
          <w:spacing w:val="-1"/>
          <w:sz w:val="26"/>
          <w:szCs w:val="26"/>
          <w:lang w:val="en-GB"/>
        </w:rPr>
      </w:pPr>
      <w:r w:rsidRPr="005E414E">
        <w:rPr>
          <w:rFonts w:ascii="Roboto" w:eastAsia="Calibri" w:hAnsi="Roboto"/>
          <w:color w:val="000000"/>
          <w:spacing w:val="-1"/>
          <w:sz w:val="26"/>
          <w:szCs w:val="26"/>
          <w:lang w:val="en-GB"/>
        </w:rPr>
        <w:t>Projects that do not have to undergo research ethics approval do no</w:t>
      </w:r>
      <w:r w:rsidR="005E414E" w:rsidRPr="005E414E">
        <w:rPr>
          <w:rFonts w:ascii="Roboto" w:eastAsia="Calibri" w:hAnsi="Roboto"/>
          <w:color w:val="000000"/>
          <w:spacing w:val="-1"/>
          <w:sz w:val="26"/>
          <w:szCs w:val="26"/>
          <w:lang w:val="en-GB"/>
        </w:rPr>
        <w:t xml:space="preserve">t </w:t>
      </w:r>
      <w:r w:rsidRPr="005E414E">
        <w:rPr>
          <w:rFonts w:ascii="Roboto" w:eastAsia="Calibri" w:hAnsi="Roboto"/>
          <w:color w:val="000000"/>
          <w:spacing w:val="-1"/>
          <w:sz w:val="26"/>
          <w:szCs w:val="26"/>
          <w:lang w:val="en-GB"/>
        </w:rPr>
        <w:t xml:space="preserve">have </w:t>
      </w:r>
      <w:r w:rsidR="00754C75">
        <w:rPr>
          <w:rFonts w:ascii="Roboto" w:eastAsia="Calibri" w:hAnsi="Roboto"/>
          <w:color w:val="000000"/>
          <w:spacing w:val="-1"/>
          <w:sz w:val="26"/>
          <w:szCs w:val="26"/>
          <w:lang w:val="en-GB"/>
        </w:rPr>
        <w:t>data protection</w:t>
      </w:r>
      <w:r w:rsidRPr="005E414E">
        <w:rPr>
          <w:rFonts w:ascii="Roboto" w:eastAsia="Calibri" w:hAnsi="Roboto"/>
          <w:color w:val="000000"/>
          <w:spacing w:val="-1"/>
          <w:sz w:val="26"/>
          <w:szCs w:val="26"/>
          <w:lang w:val="en-GB"/>
        </w:rPr>
        <w:t xml:space="preserve"> by design embedded into the approval process and therefore need to complete a screening assessment and the relevant follow-up assessment. The screening assessment should be completed before the Head of Department or </w:t>
      </w:r>
      <w:r w:rsidR="00754C75">
        <w:rPr>
          <w:rFonts w:ascii="Roboto" w:eastAsia="Calibri" w:hAnsi="Roboto"/>
          <w:color w:val="000000"/>
          <w:spacing w:val="-1"/>
          <w:sz w:val="26"/>
          <w:szCs w:val="26"/>
          <w:lang w:val="en-GB"/>
        </w:rPr>
        <w:t xml:space="preserve">their </w:t>
      </w:r>
      <w:r w:rsidRPr="005E414E">
        <w:rPr>
          <w:rFonts w:ascii="Roboto" w:eastAsia="Calibri" w:hAnsi="Roboto"/>
          <w:color w:val="000000"/>
          <w:spacing w:val="-1"/>
          <w:sz w:val="26"/>
          <w:szCs w:val="26"/>
          <w:lang w:val="en-GB"/>
        </w:rPr>
        <w:t xml:space="preserve">designated nominee signs the CUREC form. </w:t>
      </w:r>
    </w:p>
    <w:p w14:paraId="504BFB6F" w14:textId="77777777" w:rsidR="00E20B01" w:rsidRPr="000C596F" w:rsidRDefault="00E20B01" w:rsidP="005E414E">
      <w:pPr>
        <w:spacing w:line="276" w:lineRule="auto"/>
        <w:ind w:left="72"/>
        <w:jc w:val="both"/>
        <w:textAlignment w:val="baseline"/>
        <w:rPr>
          <w:rFonts w:ascii="Roboto" w:eastAsia="Calibri" w:hAnsi="Roboto"/>
          <w:b/>
          <w:color w:val="000000"/>
          <w:spacing w:val="-1"/>
          <w:sz w:val="26"/>
          <w:szCs w:val="26"/>
          <w:lang w:val="en-GB"/>
        </w:rPr>
      </w:pPr>
    </w:p>
    <w:p w14:paraId="169CCB92" w14:textId="77777777" w:rsidR="00E20B01" w:rsidRPr="000C596F" w:rsidRDefault="00E20B01" w:rsidP="005E414E">
      <w:pPr>
        <w:spacing w:line="276" w:lineRule="auto"/>
        <w:ind w:left="72"/>
        <w:jc w:val="both"/>
        <w:textAlignment w:val="baseline"/>
        <w:rPr>
          <w:rFonts w:ascii="Roboto" w:eastAsia="Calibri" w:hAnsi="Roboto"/>
          <w:b/>
          <w:color w:val="000000"/>
          <w:spacing w:val="-1"/>
          <w:sz w:val="26"/>
          <w:szCs w:val="26"/>
          <w:lang w:val="en-GB"/>
        </w:rPr>
      </w:pPr>
      <w:r w:rsidRPr="000C596F">
        <w:rPr>
          <w:rFonts w:ascii="Roboto" w:eastAsia="Calibri" w:hAnsi="Roboto"/>
          <w:b/>
          <w:bCs/>
          <w:color w:val="000000"/>
          <w:spacing w:val="-1"/>
          <w:sz w:val="26"/>
          <w:szCs w:val="26"/>
          <w:lang w:val="en-GB"/>
        </w:rPr>
        <w:t>R</w:t>
      </w:r>
      <w:r w:rsidRPr="000C596F">
        <w:rPr>
          <w:rFonts w:ascii="Roboto" w:eastAsia="Calibri" w:hAnsi="Roboto"/>
          <w:b/>
          <w:color w:val="000000"/>
          <w:spacing w:val="-1"/>
          <w:sz w:val="26"/>
          <w:szCs w:val="26"/>
          <w:lang w:val="en-GB"/>
        </w:rPr>
        <w:t>eviewing DPIAs</w:t>
      </w:r>
    </w:p>
    <w:p w14:paraId="337337D6" w14:textId="77777777" w:rsidR="0050161A" w:rsidRDefault="0050161A" w:rsidP="005E414E">
      <w:pPr>
        <w:spacing w:line="276" w:lineRule="auto"/>
        <w:ind w:left="72"/>
        <w:jc w:val="both"/>
        <w:textAlignment w:val="baseline"/>
        <w:rPr>
          <w:rFonts w:ascii="Roboto" w:eastAsia="Calibri" w:hAnsi="Roboto"/>
          <w:color w:val="000000"/>
          <w:sz w:val="26"/>
          <w:szCs w:val="26"/>
          <w:lang w:val="en-GB"/>
        </w:rPr>
      </w:pPr>
    </w:p>
    <w:p w14:paraId="06E8A6F8" w14:textId="6BC87C4D" w:rsidR="00754C75" w:rsidRPr="004805AC" w:rsidRDefault="00E20B01" w:rsidP="004805AC">
      <w:pPr>
        <w:spacing w:line="276" w:lineRule="auto"/>
        <w:ind w:left="72"/>
        <w:jc w:val="both"/>
        <w:textAlignment w:val="baseline"/>
        <w:rPr>
          <w:rFonts w:ascii="Roboto" w:eastAsia="Calibri" w:hAnsi="Roboto"/>
          <w:color w:val="000000"/>
          <w:sz w:val="26"/>
          <w:szCs w:val="26"/>
          <w:lang w:val="en-GB"/>
        </w:rPr>
      </w:pPr>
      <w:r w:rsidRPr="005E414E">
        <w:rPr>
          <w:rFonts w:ascii="Roboto" w:eastAsia="Calibri" w:hAnsi="Roboto"/>
          <w:color w:val="000000"/>
          <w:sz w:val="26"/>
          <w:szCs w:val="26"/>
          <w:lang w:val="en-GB"/>
        </w:rPr>
        <w:t>DPIAs must be reviewed regularly by the project lead to ensure that the data processing is being carried out in accordance with data protection by design and to safeguard the rights of individuals. Where possible, the Information Governance Unit will regularly prompt project leads to carry out reviews of the DPIA until project completion, but the ultimate responsibility to keep the DPIA under review and up-to-date lies with the project lead. Any proposed changes to processing must be notified to the Information Governance Unit and the project lead must carry out a new screening assessment before the change takes place.</w:t>
      </w:r>
    </w:p>
    <w:p w14:paraId="236ED2E8" w14:textId="77777777" w:rsidR="00E20B01" w:rsidRPr="000C596F" w:rsidRDefault="00E20B01" w:rsidP="005E414E">
      <w:pPr>
        <w:spacing w:line="276" w:lineRule="auto"/>
        <w:ind w:left="72"/>
        <w:jc w:val="both"/>
        <w:textAlignment w:val="baseline"/>
        <w:rPr>
          <w:rFonts w:ascii="Roboto" w:eastAsia="Calibri" w:hAnsi="Roboto"/>
          <w:b/>
          <w:color w:val="000000"/>
          <w:spacing w:val="-1"/>
          <w:sz w:val="26"/>
          <w:szCs w:val="26"/>
          <w:lang w:val="en-GB"/>
        </w:rPr>
      </w:pPr>
      <w:r w:rsidRPr="000C596F">
        <w:rPr>
          <w:rFonts w:ascii="Roboto" w:eastAsia="Calibri" w:hAnsi="Roboto"/>
          <w:b/>
          <w:color w:val="000000"/>
          <w:sz w:val="26"/>
          <w:szCs w:val="26"/>
          <w:lang w:val="en-GB"/>
        </w:rPr>
        <w:lastRenderedPageBreak/>
        <w:t>Further guidance on DPIAs</w:t>
      </w:r>
    </w:p>
    <w:p w14:paraId="4E7B223F" w14:textId="77777777" w:rsidR="0050161A" w:rsidRDefault="0050161A" w:rsidP="005E414E">
      <w:pPr>
        <w:spacing w:line="276" w:lineRule="auto"/>
        <w:ind w:left="72"/>
        <w:jc w:val="both"/>
        <w:textAlignment w:val="baseline"/>
        <w:rPr>
          <w:rFonts w:ascii="Roboto" w:eastAsia="Calibri" w:hAnsi="Roboto"/>
          <w:color w:val="000000"/>
          <w:sz w:val="26"/>
          <w:szCs w:val="26"/>
          <w:lang w:val="en-GB"/>
        </w:rPr>
      </w:pPr>
    </w:p>
    <w:p w14:paraId="1193B757" w14:textId="59AF5293" w:rsidR="005E414E" w:rsidRDefault="001724A8" w:rsidP="005E414E">
      <w:pPr>
        <w:spacing w:line="276" w:lineRule="auto"/>
        <w:ind w:left="72"/>
        <w:jc w:val="both"/>
        <w:textAlignment w:val="baseline"/>
        <w:rPr>
          <w:rFonts w:ascii="Roboto" w:eastAsia="Calibri" w:hAnsi="Roboto"/>
          <w:b/>
          <w:color w:val="000000"/>
          <w:spacing w:val="-1"/>
          <w:sz w:val="26"/>
          <w:szCs w:val="26"/>
          <w:lang w:val="en-GB"/>
        </w:rPr>
      </w:pPr>
      <w:r>
        <w:rPr>
          <w:rFonts w:ascii="Roboto" w:eastAsia="Calibri" w:hAnsi="Roboto"/>
          <w:color w:val="000000"/>
          <w:sz w:val="26"/>
          <w:szCs w:val="26"/>
          <w:lang w:val="en-GB"/>
        </w:rPr>
        <w:t>Please contact the department’s</w:t>
      </w:r>
      <w:r w:rsidR="00E20B01" w:rsidRPr="005E414E">
        <w:rPr>
          <w:rFonts w:ascii="Roboto" w:eastAsia="Calibri" w:hAnsi="Roboto"/>
          <w:color w:val="000000"/>
          <w:sz w:val="26"/>
          <w:szCs w:val="26"/>
          <w:lang w:val="en-GB"/>
        </w:rPr>
        <w:t xml:space="preserve"> Information Governance </w:t>
      </w:r>
      <w:r w:rsidR="001037D8">
        <w:rPr>
          <w:rFonts w:ascii="Roboto" w:eastAsia="Calibri" w:hAnsi="Roboto"/>
          <w:color w:val="000000"/>
          <w:sz w:val="26"/>
          <w:szCs w:val="26"/>
          <w:lang w:val="en-GB"/>
        </w:rPr>
        <w:t>Unit</w:t>
      </w:r>
      <w:r w:rsidR="00E20B01" w:rsidRPr="005E414E">
        <w:rPr>
          <w:rFonts w:ascii="Roboto" w:eastAsia="Calibri" w:hAnsi="Roboto"/>
          <w:color w:val="000000"/>
          <w:sz w:val="26"/>
          <w:szCs w:val="26"/>
          <w:lang w:val="en-GB"/>
        </w:rPr>
        <w:t xml:space="preserve"> </w:t>
      </w:r>
      <w:r w:rsidR="004805AC">
        <w:rPr>
          <w:rFonts w:ascii="Roboto" w:eastAsia="Calibri" w:hAnsi="Roboto"/>
          <w:color w:val="000000"/>
          <w:sz w:val="26"/>
          <w:szCs w:val="26"/>
          <w:lang w:val="en-GB"/>
        </w:rPr>
        <w:t>on</w:t>
      </w:r>
      <w:r w:rsidR="00E20B01" w:rsidRPr="005E414E">
        <w:rPr>
          <w:rFonts w:ascii="Roboto" w:eastAsia="Calibri" w:hAnsi="Roboto"/>
          <w:color w:val="000000"/>
          <w:sz w:val="26"/>
          <w:szCs w:val="26"/>
          <w:lang w:val="en-GB"/>
        </w:rPr>
        <w:t xml:space="preserve"> </w:t>
      </w:r>
      <w:hyperlink r:id="rId7" w:history="1">
        <w:r w:rsidR="00E20B01" w:rsidRPr="005E414E">
          <w:rPr>
            <w:rStyle w:val="Hyperlink"/>
            <w:rFonts w:ascii="Roboto" w:eastAsia="Calibri" w:hAnsi="Roboto"/>
            <w:sz w:val="26"/>
            <w:szCs w:val="26"/>
            <w:lang w:val="en-GB"/>
          </w:rPr>
          <w:t>infogov@paediatrics.ox.ac.uk</w:t>
        </w:r>
      </w:hyperlink>
      <w:r w:rsidR="00E20B01" w:rsidRPr="005E414E">
        <w:rPr>
          <w:rFonts w:ascii="Roboto" w:eastAsia="Calibri" w:hAnsi="Roboto"/>
          <w:color w:val="000000"/>
          <w:sz w:val="26"/>
          <w:szCs w:val="26"/>
          <w:lang w:val="en-GB"/>
        </w:rPr>
        <w:t xml:space="preserve"> </w:t>
      </w:r>
      <w:r w:rsidR="00821F59">
        <w:rPr>
          <w:rFonts w:ascii="Roboto" w:eastAsia="Calibri" w:hAnsi="Roboto"/>
          <w:color w:val="000000"/>
          <w:sz w:val="26"/>
          <w:szCs w:val="26"/>
          <w:lang w:val="en-GB"/>
        </w:rPr>
        <w:t xml:space="preserve">if you have any </w:t>
      </w:r>
      <w:r>
        <w:rPr>
          <w:rFonts w:ascii="Roboto" w:eastAsia="Calibri" w:hAnsi="Roboto"/>
          <w:color w:val="000000"/>
          <w:sz w:val="26"/>
          <w:szCs w:val="26"/>
          <w:lang w:val="en-GB"/>
        </w:rPr>
        <w:t>questions concerning the process of undertaking DPIAs.</w:t>
      </w:r>
    </w:p>
    <w:p w14:paraId="79D21AF5" w14:textId="0C6110DC" w:rsidR="005E414E" w:rsidRDefault="005E414E" w:rsidP="005E414E">
      <w:pPr>
        <w:spacing w:line="276" w:lineRule="auto"/>
        <w:ind w:left="72"/>
        <w:jc w:val="both"/>
        <w:textAlignment w:val="baseline"/>
        <w:rPr>
          <w:rFonts w:ascii="Roboto" w:eastAsia="Calibri" w:hAnsi="Roboto"/>
          <w:b/>
          <w:color w:val="000000"/>
          <w:spacing w:val="-1"/>
          <w:sz w:val="26"/>
          <w:szCs w:val="26"/>
          <w:lang w:val="en-GB"/>
        </w:rPr>
      </w:pPr>
    </w:p>
    <w:p w14:paraId="10E7104E" w14:textId="77777777" w:rsidR="005E414E" w:rsidRDefault="005E414E" w:rsidP="005E414E">
      <w:pPr>
        <w:spacing w:line="276" w:lineRule="auto"/>
        <w:ind w:left="72"/>
        <w:jc w:val="both"/>
        <w:textAlignment w:val="baseline"/>
        <w:rPr>
          <w:rFonts w:ascii="Roboto" w:eastAsia="Calibri" w:hAnsi="Roboto"/>
          <w:b/>
          <w:color w:val="000000"/>
          <w:spacing w:val="-1"/>
          <w:sz w:val="26"/>
          <w:szCs w:val="26"/>
          <w:lang w:val="en-GB"/>
        </w:rPr>
      </w:pPr>
    </w:p>
    <w:p w14:paraId="78FC410C" w14:textId="05BAA1FB" w:rsidR="00E20B01" w:rsidRDefault="00E20B01" w:rsidP="005E414E">
      <w:pPr>
        <w:spacing w:line="276" w:lineRule="auto"/>
        <w:ind w:left="72"/>
        <w:jc w:val="both"/>
        <w:textAlignment w:val="baseline"/>
        <w:rPr>
          <w:rFonts w:ascii="Roboto" w:eastAsia="Calibri" w:hAnsi="Roboto"/>
          <w:b/>
          <w:bCs/>
          <w:color w:val="000000"/>
          <w:sz w:val="26"/>
          <w:szCs w:val="26"/>
          <w:lang w:val="en-GB"/>
        </w:rPr>
      </w:pPr>
      <w:r w:rsidRPr="00F4520E">
        <w:rPr>
          <w:rFonts w:ascii="Roboto" w:eastAsia="Calibri" w:hAnsi="Roboto"/>
          <w:b/>
          <w:bCs/>
          <w:color w:val="000000"/>
          <w:sz w:val="26"/>
          <w:szCs w:val="26"/>
          <w:lang w:val="en-GB"/>
        </w:rPr>
        <w:t xml:space="preserve">Document History </w:t>
      </w:r>
    </w:p>
    <w:p w14:paraId="0BCB1BE7" w14:textId="77777777" w:rsidR="005E414E" w:rsidRPr="005E414E" w:rsidRDefault="005E414E" w:rsidP="005E414E">
      <w:pPr>
        <w:spacing w:before="9" w:line="276" w:lineRule="auto"/>
        <w:ind w:right="288"/>
        <w:jc w:val="both"/>
        <w:textAlignment w:val="baseline"/>
        <w:rPr>
          <w:rFonts w:ascii="Roboto" w:eastAsia="Calibri" w:hAnsi="Roboto"/>
          <w:b/>
          <w:bCs/>
          <w:color w:val="000000"/>
          <w:sz w:val="26"/>
          <w:szCs w:val="26"/>
          <w:lang w:val="en-GB"/>
        </w:rPr>
      </w:pPr>
    </w:p>
    <w:tbl>
      <w:tblPr>
        <w:tblW w:w="8930" w:type="dxa"/>
        <w:tblInd w:w="136" w:type="dxa"/>
        <w:tblLayout w:type="fixed"/>
        <w:tblCellMar>
          <w:left w:w="0" w:type="dxa"/>
          <w:right w:w="0" w:type="dxa"/>
        </w:tblCellMar>
        <w:tblLook w:val="0000" w:firstRow="0" w:lastRow="0" w:firstColumn="0" w:lastColumn="0" w:noHBand="0" w:noVBand="0"/>
      </w:tblPr>
      <w:tblGrid>
        <w:gridCol w:w="886"/>
        <w:gridCol w:w="2658"/>
        <w:gridCol w:w="2835"/>
        <w:gridCol w:w="1276"/>
        <w:gridCol w:w="1275"/>
      </w:tblGrid>
      <w:tr w:rsidR="005E414E" w:rsidRPr="005E414E" w14:paraId="4486959D" w14:textId="77777777" w:rsidTr="005E414E">
        <w:tblPrEx>
          <w:tblCellMar>
            <w:top w:w="0" w:type="dxa"/>
            <w:bottom w:w="0" w:type="dxa"/>
          </w:tblCellMar>
        </w:tblPrEx>
        <w:trPr>
          <w:trHeight w:hRule="exact" w:val="259"/>
        </w:trPr>
        <w:tc>
          <w:tcPr>
            <w:tcW w:w="886" w:type="dxa"/>
            <w:tcBorders>
              <w:top w:val="single" w:sz="5" w:space="0" w:color="000000"/>
              <w:left w:val="single" w:sz="5" w:space="0" w:color="000000"/>
              <w:bottom w:val="single" w:sz="5" w:space="0" w:color="000000"/>
              <w:right w:val="single" w:sz="5" w:space="0" w:color="000000"/>
            </w:tcBorders>
            <w:vAlign w:val="center"/>
          </w:tcPr>
          <w:p w14:paraId="09FA251E" w14:textId="77777777" w:rsidR="005E414E" w:rsidRPr="005E414E" w:rsidRDefault="005E414E" w:rsidP="005E414E">
            <w:pPr>
              <w:spacing w:before="38" w:after="14" w:line="198" w:lineRule="exact"/>
              <w:jc w:val="center"/>
              <w:textAlignment w:val="baseline"/>
              <w:rPr>
                <w:rFonts w:ascii="Calibri" w:eastAsia="Calibri" w:hAnsi="Calibri"/>
                <w:b/>
                <w:color w:val="000000"/>
                <w:sz w:val="20"/>
                <w:lang w:val="en-GB"/>
              </w:rPr>
            </w:pPr>
            <w:r w:rsidRPr="005E414E">
              <w:rPr>
                <w:rFonts w:ascii="Calibri" w:eastAsia="Calibri" w:hAnsi="Calibri"/>
                <w:b/>
                <w:color w:val="000000"/>
                <w:sz w:val="20"/>
                <w:lang w:val="en-GB"/>
              </w:rPr>
              <w:t>Version</w:t>
            </w:r>
          </w:p>
        </w:tc>
        <w:tc>
          <w:tcPr>
            <w:tcW w:w="2658" w:type="dxa"/>
            <w:tcBorders>
              <w:top w:val="single" w:sz="5" w:space="0" w:color="000000"/>
              <w:left w:val="single" w:sz="5" w:space="0" w:color="000000"/>
              <w:bottom w:val="single" w:sz="5" w:space="0" w:color="000000"/>
              <w:right w:val="single" w:sz="5" w:space="0" w:color="000000"/>
            </w:tcBorders>
            <w:vAlign w:val="center"/>
          </w:tcPr>
          <w:p w14:paraId="5C6EAC37" w14:textId="77777777" w:rsidR="005E414E" w:rsidRPr="005E414E" w:rsidRDefault="005E414E" w:rsidP="005E414E">
            <w:pPr>
              <w:spacing w:before="38" w:after="14" w:line="198" w:lineRule="exact"/>
              <w:jc w:val="center"/>
              <w:textAlignment w:val="baseline"/>
              <w:rPr>
                <w:rFonts w:ascii="Calibri" w:eastAsia="Calibri" w:hAnsi="Calibri"/>
                <w:b/>
                <w:color w:val="000000"/>
                <w:sz w:val="20"/>
                <w:lang w:val="en-GB"/>
              </w:rPr>
            </w:pPr>
            <w:r w:rsidRPr="005E414E">
              <w:rPr>
                <w:rFonts w:ascii="Calibri" w:eastAsia="Calibri" w:hAnsi="Calibri"/>
                <w:b/>
                <w:color w:val="000000"/>
                <w:sz w:val="20"/>
                <w:lang w:val="en-GB"/>
              </w:rPr>
              <w:t>Author</w:t>
            </w:r>
          </w:p>
        </w:tc>
        <w:tc>
          <w:tcPr>
            <w:tcW w:w="2835" w:type="dxa"/>
            <w:tcBorders>
              <w:top w:val="single" w:sz="5" w:space="0" w:color="000000"/>
              <w:left w:val="single" w:sz="5" w:space="0" w:color="000000"/>
              <w:bottom w:val="single" w:sz="5" w:space="0" w:color="000000"/>
              <w:right w:val="single" w:sz="5" w:space="0" w:color="000000"/>
            </w:tcBorders>
            <w:vAlign w:val="center"/>
          </w:tcPr>
          <w:p w14:paraId="1CD19C4A" w14:textId="77777777" w:rsidR="005E414E" w:rsidRPr="005E414E" w:rsidRDefault="005E414E" w:rsidP="005E414E">
            <w:pPr>
              <w:spacing w:before="38" w:after="14" w:line="198" w:lineRule="exact"/>
              <w:jc w:val="center"/>
              <w:textAlignment w:val="baseline"/>
              <w:rPr>
                <w:rFonts w:ascii="Calibri" w:eastAsia="Calibri" w:hAnsi="Calibri"/>
                <w:b/>
                <w:color w:val="000000"/>
                <w:sz w:val="20"/>
                <w:lang w:val="en-GB"/>
              </w:rPr>
            </w:pPr>
            <w:r w:rsidRPr="005E414E">
              <w:rPr>
                <w:rFonts w:ascii="Calibri" w:eastAsia="Calibri" w:hAnsi="Calibri"/>
                <w:b/>
                <w:color w:val="000000"/>
                <w:sz w:val="20"/>
                <w:lang w:val="en-GB"/>
              </w:rPr>
              <w:t>Key Changes</w:t>
            </w:r>
          </w:p>
        </w:tc>
        <w:tc>
          <w:tcPr>
            <w:tcW w:w="1276" w:type="dxa"/>
            <w:tcBorders>
              <w:top w:val="single" w:sz="5" w:space="0" w:color="000000"/>
              <w:left w:val="single" w:sz="5" w:space="0" w:color="000000"/>
              <w:bottom w:val="single" w:sz="5" w:space="0" w:color="000000"/>
              <w:right w:val="single" w:sz="5" w:space="0" w:color="000000"/>
            </w:tcBorders>
            <w:vAlign w:val="center"/>
          </w:tcPr>
          <w:p w14:paraId="30658259" w14:textId="77777777" w:rsidR="005E414E" w:rsidRPr="005E414E" w:rsidRDefault="005E414E" w:rsidP="005E414E">
            <w:pPr>
              <w:spacing w:before="38" w:after="14" w:line="198" w:lineRule="exact"/>
              <w:jc w:val="center"/>
              <w:textAlignment w:val="baseline"/>
              <w:rPr>
                <w:rFonts w:ascii="Calibri" w:eastAsia="Calibri" w:hAnsi="Calibri"/>
                <w:b/>
                <w:color w:val="000000"/>
                <w:sz w:val="20"/>
                <w:lang w:val="en-GB"/>
              </w:rPr>
            </w:pPr>
            <w:r w:rsidRPr="005E414E">
              <w:rPr>
                <w:rFonts w:ascii="Calibri" w:eastAsia="Calibri" w:hAnsi="Calibri"/>
                <w:b/>
                <w:color w:val="000000"/>
                <w:sz w:val="20"/>
                <w:lang w:val="en-GB"/>
              </w:rPr>
              <w:t>Date</w:t>
            </w:r>
          </w:p>
        </w:tc>
        <w:tc>
          <w:tcPr>
            <w:tcW w:w="1275" w:type="dxa"/>
            <w:tcBorders>
              <w:top w:val="single" w:sz="5" w:space="0" w:color="000000"/>
              <w:left w:val="single" w:sz="5" w:space="0" w:color="000000"/>
              <w:bottom w:val="single" w:sz="5" w:space="0" w:color="000000"/>
              <w:right w:val="single" w:sz="5" w:space="0" w:color="000000"/>
            </w:tcBorders>
            <w:vAlign w:val="center"/>
          </w:tcPr>
          <w:p w14:paraId="41466467" w14:textId="77777777" w:rsidR="005E414E" w:rsidRPr="005E414E" w:rsidRDefault="005E414E" w:rsidP="005E414E">
            <w:pPr>
              <w:spacing w:before="38" w:after="14" w:line="198" w:lineRule="exact"/>
              <w:jc w:val="center"/>
              <w:textAlignment w:val="baseline"/>
              <w:rPr>
                <w:rFonts w:ascii="Calibri" w:eastAsia="Calibri" w:hAnsi="Calibri"/>
                <w:b/>
                <w:color w:val="000000"/>
                <w:sz w:val="20"/>
                <w:lang w:val="en-GB"/>
              </w:rPr>
            </w:pPr>
            <w:r w:rsidRPr="005E414E">
              <w:rPr>
                <w:rFonts w:ascii="Calibri" w:eastAsia="Calibri" w:hAnsi="Calibri"/>
                <w:b/>
                <w:color w:val="000000"/>
                <w:sz w:val="20"/>
                <w:lang w:val="en-GB"/>
              </w:rPr>
              <w:t>Review By</w:t>
            </w:r>
          </w:p>
        </w:tc>
      </w:tr>
      <w:tr w:rsidR="005E414E" w:rsidRPr="005E414E" w14:paraId="010FC425" w14:textId="77777777" w:rsidTr="005E414E">
        <w:tblPrEx>
          <w:tblCellMar>
            <w:top w:w="0" w:type="dxa"/>
            <w:bottom w:w="0" w:type="dxa"/>
          </w:tblCellMar>
        </w:tblPrEx>
        <w:trPr>
          <w:trHeight w:hRule="exact" w:val="505"/>
        </w:trPr>
        <w:tc>
          <w:tcPr>
            <w:tcW w:w="886" w:type="dxa"/>
            <w:tcBorders>
              <w:top w:val="single" w:sz="5" w:space="0" w:color="000000"/>
              <w:left w:val="single" w:sz="5" w:space="0" w:color="000000"/>
              <w:bottom w:val="single" w:sz="5" w:space="0" w:color="000000"/>
              <w:right w:val="single" w:sz="5" w:space="0" w:color="000000"/>
            </w:tcBorders>
            <w:vAlign w:val="center"/>
          </w:tcPr>
          <w:p w14:paraId="7A268BD6" w14:textId="77777777" w:rsidR="005E414E" w:rsidRPr="005E414E" w:rsidRDefault="005E414E" w:rsidP="005E414E">
            <w:pPr>
              <w:tabs>
                <w:tab w:val="decimal" w:pos="432"/>
              </w:tabs>
              <w:spacing w:before="154" w:after="153" w:line="197" w:lineRule="exact"/>
              <w:textAlignment w:val="baseline"/>
              <w:rPr>
                <w:rFonts w:ascii="Calibri" w:eastAsia="Calibri" w:hAnsi="Calibri"/>
                <w:color w:val="000000"/>
                <w:sz w:val="20"/>
                <w:lang w:val="en-GB"/>
              </w:rPr>
            </w:pPr>
            <w:r w:rsidRPr="005E414E">
              <w:rPr>
                <w:rFonts w:ascii="Calibri" w:eastAsia="Calibri" w:hAnsi="Calibri"/>
                <w:color w:val="000000"/>
                <w:sz w:val="20"/>
                <w:lang w:val="en-GB"/>
              </w:rPr>
              <w:t>1.0</w:t>
            </w:r>
          </w:p>
        </w:tc>
        <w:tc>
          <w:tcPr>
            <w:tcW w:w="2658" w:type="dxa"/>
            <w:tcBorders>
              <w:top w:val="single" w:sz="5" w:space="0" w:color="000000"/>
              <w:left w:val="single" w:sz="5" w:space="0" w:color="000000"/>
              <w:bottom w:val="single" w:sz="5" w:space="0" w:color="000000"/>
              <w:right w:val="single" w:sz="5" w:space="0" w:color="000000"/>
            </w:tcBorders>
          </w:tcPr>
          <w:p w14:paraId="44EA35A4" w14:textId="77777777" w:rsidR="0050161A" w:rsidRDefault="0050161A" w:rsidP="005E414E">
            <w:pPr>
              <w:spacing w:after="33" w:line="235" w:lineRule="exact"/>
              <w:jc w:val="center"/>
              <w:textAlignment w:val="baseline"/>
              <w:rPr>
                <w:rFonts w:ascii="Calibri" w:eastAsia="Calibri" w:hAnsi="Calibri"/>
                <w:color w:val="000000"/>
                <w:sz w:val="20"/>
                <w:lang w:val="en-GB"/>
              </w:rPr>
            </w:pPr>
            <w:r>
              <w:rPr>
                <w:rFonts w:ascii="Calibri" w:eastAsia="Calibri" w:hAnsi="Calibri"/>
                <w:color w:val="000000"/>
                <w:sz w:val="20"/>
                <w:lang w:val="en-GB"/>
              </w:rPr>
              <w:t>Obi Udeariry</w:t>
            </w:r>
          </w:p>
          <w:p w14:paraId="33CF8ED9" w14:textId="480A0EE5" w:rsidR="005E414E" w:rsidRPr="005E414E" w:rsidRDefault="005E414E" w:rsidP="005E414E">
            <w:pPr>
              <w:spacing w:after="33" w:line="235" w:lineRule="exact"/>
              <w:jc w:val="center"/>
              <w:textAlignment w:val="baseline"/>
              <w:rPr>
                <w:rFonts w:ascii="Calibri" w:eastAsia="Calibri" w:hAnsi="Calibri"/>
                <w:color w:val="000000"/>
                <w:sz w:val="20"/>
                <w:lang w:val="en-GB"/>
              </w:rPr>
            </w:pPr>
            <w:r w:rsidRPr="005E414E">
              <w:rPr>
                <w:rFonts w:ascii="Calibri" w:eastAsia="Calibri" w:hAnsi="Calibri"/>
                <w:color w:val="000000"/>
                <w:sz w:val="20"/>
                <w:lang w:val="en-GB"/>
              </w:rPr>
              <w:t>DOP Senior IG Manager</w:t>
            </w:r>
          </w:p>
        </w:tc>
        <w:tc>
          <w:tcPr>
            <w:tcW w:w="2835" w:type="dxa"/>
            <w:tcBorders>
              <w:top w:val="single" w:sz="5" w:space="0" w:color="000000"/>
              <w:left w:val="single" w:sz="5" w:space="0" w:color="000000"/>
              <w:bottom w:val="single" w:sz="5" w:space="0" w:color="000000"/>
              <w:right w:val="single" w:sz="5" w:space="0" w:color="000000"/>
            </w:tcBorders>
          </w:tcPr>
          <w:p w14:paraId="3CA7E948" w14:textId="77777777" w:rsidR="005E414E" w:rsidRPr="005E414E" w:rsidRDefault="005E414E" w:rsidP="005E414E">
            <w:pPr>
              <w:spacing w:after="33" w:line="235" w:lineRule="exact"/>
              <w:jc w:val="center"/>
              <w:textAlignment w:val="baseline"/>
              <w:rPr>
                <w:rFonts w:ascii="Calibri" w:eastAsia="Calibri" w:hAnsi="Calibri"/>
                <w:color w:val="000000"/>
                <w:sz w:val="20"/>
                <w:lang w:val="en-GB"/>
              </w:rPr>
            </w:pPr>
            <w:r w:rsidRPr="005E414E">
              <w:rPr>
                <w:rFonts w:ascii="Calibri" w:eastAsia="Calibri" w:hAnsi="Calibri"/>
                <w:color w:val="000000"/>
                <w:sz w:val="20"/>
                <w:lang w:val="en-GB"/>
              </w:rPr>
              <w:t xml:space="preserve">First published version. </w:t>
            </w:r>
            <w:r w:rsidRPr="005E414E">
              <w:rPr>
                <w:rFonts w:ascii="Calibri" w:eastAsia="Calibri" w:hAnsi="Calibri"/>
                <w:color w:val="000000"/>
                <w:sz w:val="20"/>
                <w:lang w:val="en-GB"/>
              </w:rPr>
              <w:br/>
              <w:t>To be reviewed annually</w:t>
            </w:r>
          </w:p>
        </w:tc>
        <w:tc>
          <w:tcPr>
            <w:tcW w:w="1276" w:type="dxa"/>
            <w:tcBorders>
              <w:top w:val="single" w:sz="5" w:space="0" w:color="000000"/>
              <w:left w:val="single" w:sz="5" w:space="0" w:color="000000"/>
              <w:bottom w:val="single" w:sz="5" w:space="0" w:color="000000"/>
              <w:right w:val="single" w:sz="5" w:space="0" w:color="000000"/>
            </w:tcBorders>
            <w:vAlign w:val="center"/>
          </w:tcPr>
          <w:p w14:paraId="10AD4FD1" w14:textId="553B1044" w:rsidR="005E414E" w:rsidRPr="005E414E" w:rsidRDefault="0050161A" w:rsidP="005E414E">
            <w:pPr>
              <w:spacing w:before="154" w:after="153" w:line="197" w:lineRule="exact"/>
              <w:jc w:val="center"/>
              <w:textAlignment w:val="baseline"/>
              <w:rPr>
                <w:rFonts w:ascii="Calibri" w:eastAsia="Calibri" w:hAnsi="Calibri"/>
                <w:color w:val="000000"/>
                <w:sz w:val="20"/>
                <w:lang w:val="en-GB"/>
              </w:rPr>
            </w:pPr>
            <w:r>
              <w:rPr>
                <w:rFonts w:ascii="Calibri" w:eastAsia="Calibri" w:hAnsi="Calibri"/>
                <w:color w:val="000000"/>
                <w:sz w:val="20"/>
                <w:lang w:val="en-GB"/>
              </w:rPr>
              <w:t>1</w:t>
            </w:r>
            <w:r w:rsidR="005E414E" w:rsidRPr="005E414E">
              <w:rPr>
                <w:rFonts w:ascii="Calibri" w:eastAsia="Calibri" w:hAnsi="Calibri"/>
                <w:color w:val="000000"/>
                <w:sz w:val="20"/>
                <w:lang w:val="en-GB"/>
              </w:rPr>
              <w:t>6 June 2024</w:t>
            </w:r>
          </w:p>
        </w:tc>
        <w:tc>
          <w:tcPr>
            <w:tcW w:w="1275" w:type="dxa"/>
            <w:tcBorders>
              <w:top w:val="single" w:sz="5" w:space="0" w:color="000000"/>
              <w:left w:val="single" w:sz="5" w:space="0" w:color="000000"/>
              <w:bottom w:val="single" w:sz="5" w:space="0" w:color="000000"/>
              <w:right w:val="single" w:sz="5" w:space="0" w:color="000000"/>
            </w:tcBorders>
            <w:vAlign w:val="center"/>
          </w:tcPr>
          <w:p w14:paraId="63DBC48A" w14:textId="77777777" w:rsidR="005E414E" w:rsidRPr="005E414E" w:rsidRDefault="005E414E" w:rsidP="005E414E">
            <w:pPr>
              <w:spacing w:before="154" w:after="153" w:line="197" w:lineRule="exact"/>
              <w:jc w:val="center"/>
              <w:textAlignment w:val="baseline"/>
              <w:rPr>
                <w:rFonts w:ascii="Calibri" w:eastAsia="Calibri" w:hAnsi="Calibri"/>
                <w:color w:val="000000"/>
                <w:sz w:val="20"/>
                <w:lang w:val="en-GB"/>
              </w:rPr>
            </w:pPr>
            <w:r w:rsidRPr="005E414E">
              <w:rPr>
                <w:rFonts w:ascii="Calibri" w:eastAsia="Calibri" w:hAnsi="Calibri"/>
                <w:color w:val="000000"/>
                <w:sz w:val="20"/>
                <w:lang w:val="en-GB"/>
              </w:rPr>
              <w:t>June 2025</w:t>
            </w:r>
          </w:p>
        </w:tc>
      </w:tr>
    </w:tbl>
    <w:p w14:paraId="7C71B6A6" w14:textId="77777777" w:rsidR="005E414E" w:rsidRPr="005E414E" w:rsidRDefault="005E414E" w:rsidP="005E414E">
      <w:pPr>
        <w:spacing w:line="276" w:lineRule="auto"/>
        <w:ind w:left="72"/>
        <w:jc w:val="both"/>
        <w:textAlignment w:val="baseline"/>
        <w:rPr>
          <w:rFonts w:ascii="Roboto" w:eastAsia="Calibri" w:hAnsi="Roboto"/>
          <w:b/>
          <w:color w:val="000000"/>
          <w:spacing w:val="-1"/>
          <w:sz w:val="26"/>
          <w:szCs w:val="26"/>
          <w:lang w:val="en-GB"/>
        </w:rPr>
      </w:pPr>
    </w:p>
    <w:sectPr w:rsidR="005E414E" w:rsidRPr="005E414E" w:rsidSect="005E414E">
      <w:headerReference w:type="default" r:id="rId8"/>
      <w:pgSz w:w="11906" w:h="16838"/>
      <w:pgMar w:top="1440" w:right="1440" w:bottom="1440" w:left="1440" w:header="20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5A00" w14:textId="77777777" w:rsidR="00C3669C" w:rsidRDefault="00C3669C" w:rsidP="00E20B01">
      <w:r>
        <w:separator/>
      </w:r>
    </w:p>
  </w:endnote>
  <w:endnote w:type="continuationSeparator" w:id="0">
    <w:p w14:paraId="3DA7780E" w14:textId="77777777" w:rsidR="00C3669C" w:rsidRDefault="00C3669C" w:rsidP="00E2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C0DE" w14:textId="77777777" w:rsidR="00C3669C" w:rsidRDefault="00C3669C" w:rsidP="00E20B01">
      <w:r>
        <w:separator/>
      </w:r>
    </w:p>
  </w:footnote>
  <w:footnote w:type="continuationSeparator" w:id="0">
    <w:p w14:paraId="7F455E97" w14:textId="77777777" w:rsidR="00C3669C" w:rsidRDefault="00C3669C" w:rsidP="00E20B01">
      <w:r>
        <w:continuationSeparator/>
      </w:r>
    </w:p>
  </w:footnote>
  <w:footnote w:id="1">
    <w:p w14:paraId="737B26FB" w14:textId="75C4F83B" w:rsidR="00E20B01" w:rsidRPr="00E20B01" w:rsidRDefault="00E20B01">
      <w:pPr>
        <w:pStyle w:val="FootnoteText"/>
        <w:rPr>
          <w:lang w:val="en-GB"/>
        </w:rPr>
      </w:pPr>
      <w:r>
        <w:rPr>
          <w:rStyle w:val="FootnoteReference"/>
        </w:rPr>
        <w:footnoteRef/>
      </w:r>
      <w:r>
        <w:t xml:space="preserve"> </w:t>
      </w:r>
      <w:hyperlink r:id="rId1" w:history="1">
        <w:r w:rsidRPr="00E20B01">
          <w:rPr>
            <w:rStyle w:val="Hyperlink"/>
          </w:rPr>
          <w:t>Data protection impact assessments | ICO</w:t>
        </w:r>
      </w:hyperlink>
    </w:p>
  </w:footnote>
  <w:footnote w:id="2">
    <w:p w14:paraId="21532987" w14:textId="66B72905" w:rsidR="00A944B7" w:rsidRPr="00A944B7" w:rsidRDefault="00A944B7">
      <w:pPr>
        <w:pStyle w:val="FootnoteText"/>
        <w:rPr>
          <w:lang w:val="en-GB"/>
        </w:rPr>
      </w:pPr>
      <w:r>
        <w:rPr>
          <w:rStyle w:val="FootnoteReference"/>
        </w:rPr>
        <w:footnoteRef/>
      </w:r>
      <w:r>
        <w:t xml:space="preserve"> </w:t>
      </w:r>
      <w:hyperlink r:id="rId2" w:history="1">
        <w:r w:rsidR="00757724" w:rsidRPr="00FF405C">
          <w:rPr>
            <w:rStyle w:val="Hyperlink"/>
          </w:rPr>
          <w:t>https://compliance.admin.ox.ac.uk/data-protection-for</w:t>
        </w:r>
        <w:r w:rsidR="00757724" w:rsidRPr="00FF405C">
          <w:rPr>
            <w:rStyle w:val="Hyperlink"/>
          </w:rPr>
          <w:t>m</w:t>
        </w:r>
        <w:r w:rsidR="00757724" w:rsidRPr="00FF405C">
          <w:rPr>
            <w:rStyle w:val="Hyperlink"/>
          </w:rPr>
          <w:t>s#collapse1091641</w:t>
        </w:r>
      </w:hyperlink>
      <w:r w:rsidR="00757724">
        <w:t xml:space="preserve"> </w:t>
      </w:r>
    </w:p>
  </w:footnote>
  <w:footnote w:id="3">
    <w:p w14:paraId="6C505352" w14:textId="349242E7" w:rsidR="005E414E" w:rsidRPr="005E414E" w:rsidRDefault="005E414E">
      <w:pPr>
        <w:pStyle w:val="FootnoteText"/>
        <w:rPr>
          <w:lang w:val="en-GB"/>
        </w:rPr>
      </w:pPr>
      <w:r>
        <w:rPr>
          <w:rStyle w:val="FootnoteReference"/>
        </w:rPr>
        <w:footnoteRef/>
      </w:r>
      <w:r>
        <w:t xml:space="preserve"> </w:t>
      </w:r>
      <w:hyperlink r:id="rId3" w:history="1">
        <w:r w:rsidRPr="005E414E">
          <w:rPr>
            <w:rStyle w:val="Hyperlink"/>
          </w:rPr>
          <w:t>Where to submit for ethics approval | Research Support (ox.ac.uk)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71B1" w14:textId="0B556CA6" w:rsidR="00EB70C8" w:rsidRDefault="005E414E" w:rsidP="00EB70C8">
    <w:pPr>
      <w:pStyle w:val="Header"/>
      <w:jc w:val="right"/>
    </w:pPr>
    <w:r>
      <w:rPr>
        <w:noProof/>
      </w:rPr>
      <mc:AlternateContent>
        <mc:Choice Requires="wps">
          <w:drawing>
            <wp:anchor distT="45720" distB="45720" distL="114300" distR="114300" simplePos="0" relativeHeight="251661312" behindDoc="0" locked="0" layoutInCell="1" allowOverlap="1" wp14:anchorId="6735C7FC" wp14:editId="74C11D7D">
              <wp:simplePos x="0" y="0"/>
              <wp:positionH relativeFrom="column">
                <wp:posOffset>3084830</wp:posOffset>
              </wp:positionH>
              <wp:positionV relativeFrom="paragraph">
                <wp:posOffset>-1296670</wp:posOffset>
              </wp:positionV>
              <wp:extent cx="236093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531F56" w14:textId="47E6A083" w:rsidR="005E414E" w:rsidRDefault="005E414E">
                          <w:r>
                            <w:rPr>
                              <w:noProof/>
                            </w:rPr>
                            <w:drawing>
                              <wp:inline distT="0" distB="0" distL="0" distR="0" wp14:anchorId="5BF88A73" wp14:editId="75A8AB50">
                                <wp:extent cx="1890000" cy="1062000"/>
                                <wp:effectExtent l="0" t="0" r="0" b="5080"/>
                                <wp:docPr id="4" name="Picture 4" descr="Department of Pa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Paediat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000" cy="1062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35C7FC" id="_x0000_t202" coordsize="21600,21600" o:spt="202" path="m,l,21600r21600,l21600,xe">
              <v:stroke joinstyle="miter"/>
              <v:path gradientshapeok="t" o:connecttype="rect"/>
            </v:shapetype>
            <v:shape id="Text Box 2" o:spid="_x0000_s1026" type="#_x0000_t202" style="position:absolute;left:0;text-align:left;margin-left:242.9pt;margin-top:-102.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" stroked="f">
              <v:textbox style="mso-fit-shape-to-text:t">
                <w:txbxContent>
                  <w:p w14:paraId="72531F56" w14:textId="47E6A083" w:rsidR="005E414E" w:rsidRDefault="005E414E">
                    <w:r>
                      <w:rPr>
                        <w:noProof/>
                      </w:rPr>
                      <w:drawing>
                        <wp:inline distT="0" distB="0" distL="0" distR="0" wp14:anchorId="5BF88A73" wp14:editId="75A8AB50">
                          <wp:extent cx="1890000" cy="1062000"/>
                          <wp:effectExtent l="0" t="0" r="0" b="5080"/>
                          <wp:docPr id="4" name="Picture 4" descr="Department of Pa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Paediat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000" cy="1062000"/>
                                  </a:xfrm>
                                  <a:prstGeom prst="rect">
                                    <a:avLst/>
                                  </a:prstGeom>
                                  <a:noFill/>
                                  <a:ln>
                                    <a:noFill/>
                                  </a:ln>
                                </pic:spPr>
                              </pic:pic>
                            </a:graphicData>
                          </a:graphic>
                        </wp:inline>
                      </w:drawing>
                    </w:r>
                  </w:p>
                </w:txbxContent>
              </v:textbox>
              <w10:wrap type="square"/>
            </v:shape>
          </w:pict>
        </mc:Fallback>
      </mc:AlternateContent>
    </w:r>
    <w:r w:rsidR="00EB70C8">
      <w:rPr>
        <w:noProof/>
      </w:rPr>
      <mc:AlternateContent>
        <mc:Choice Requires="wps">
          <w:drawing>
            <wp:anchor distT="45720" distB="45720" distL="114300" distR="114300" simplePos="0" relativeHeight="251659264" behindDoc="0" locked="0" layoutInCell="1" allowOverlap="1" wp14:anchorId="6CD55579" wp14:editId="61F44049">
              <wp:simplePos x="0" y="0"/>
              <wp:positionH relativeFrom="column">
                <wp:posOffset>5302250</wp:posOffset>
              </wp:positionH>
              <wp:positionV relativeFrom="paragraph">
                <wp:posOffset>-1181735</wp:posOffset>
              </wp:positionV>
              <wp:extent cx="2072640" cy="1403985"/>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3985"/>
                      </a:xfrm>
                      <a:prstGeom prst="rect">
                        <a:avLst/>
                      </a:prstGeom>
                      <a:solidFill>
                        <a:srgbClr val="FFFFFF"/>
                      </a:solidFill>
                      <a:ln w="9525">
                        <a:noFill/>
                        <a:miter lim="800000"/>
                        <a:headEnd/>
                        <a:tailEnd/>
                      </a:ln>
                    </wps:spPr>
                    <wps:txbx>
                      <w:txbxContent>
                        <w:p w14:paraId="0630A863" w14:textId="0FD16E0C" w:rsidR="00EB70C8" w:rsidRDefault="00EB70C8">
                          <w:r>
                            <w:rPr>
                              <w:noProof/>
                            </w:rPr>
                            <w:drawing>
                              <wp:inline distT="0" distB="0" distL="0" distR="0" wp14:anchorId="75791BC9" wp14:editId="0754EB5F">
                                <wp:extent cx="941705" cy="941705"/>
                                <wp:effectExtent l="0" t="0" r="0" b="0"/>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141" cy="9421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55579" id="_x0000_s1027" type="#_x0000_t202" style="position:absolute;left:0;text-align:left;margin-left:417.5pt;margin-top:-93.05pt;width:163.2pt;height:11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8JAIAACU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" stroked="f">
              <v:textbox>
                <w:txbxContent>
                  <w:p w14:paraId="0630A863" w14:textId="0FD16E0C" w:rsidR="00EB70C8" w:rsidRDefault="00EB70C8">
                    <w:r>
                      <w:rPr>
                        <w:noProof/>
                      </w:rPr>
                      <w:drawing>
                        <wp:inline distT="0" distB="0" distL="0" distR="0" wp14:anchorId="75791BC9" wp14:editId="0754EB5F">
                          <wp:extent cx="941705" cy="941705"/>
                          <wp:effectExtent l="0" t="0" r="0" b="0"/>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141" cy="942141"/>
                                  </a:xfrm>
                                  <a:prstGeom prst="rect">
                                    <a:avLst/>
                                  </a:prstGeom>
                                  <a:noFill/>
                                  <a:ln>
                                    <a:noFill/>
                                  </a:ln>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01"/>
    <w:rsid w:val="00007713"/>
    <w:rsid w:val="000470DF"/>
    <w:rsid w:val="000C596F"/>
    <w:rsid w:val="001037D8"/>
    <w:rsid w:val="0017156F"/>
    <w:rsid w:val="001724A8"/>
    <w:rsid w:val="001C05CB"/>
    <w:rsid w:val="001C1ACB"/>
    <w:rsid w:val="001D2CE6"/>
    <w:rsid w:val="001F54B4"/>
    <w:rsid w:val="002D752B"/>
    <w:rsid w:val="003A0001"/>
    <w:rsid w:val="003D23F7"/>
    <w:rsid w:val="004469E2"/>
    <w:rsid w:val="004805AC"/>
    <w:rsid w:val="004F14AB"/>
    <w:rsid w:val="0050161A"/>
    <w:rsid w:val="005E414E"/>
    <w:rsid w:val="00645F87"/>
    <w:rsid w:val="0068768B"/>
    <w:rsid w:val="00754C75"/>
    <w:rsid w:val="00757724"/>
    <w:rsid w:val="007C1886"/>
    <w:rsid w:val="007C1EC3"/>
    <w:rsid w:val="00821969"/>
    <w:rsid w:val="00821F59"/>
    <w:rsid w:val="00844BE2"/>
    <w:rsid w:val="00874F59"/>
    <w:rsid w:val="00925CC6"/>
    <w:rsid w:val="00952F78"/>
    <w:rsid w:val="00954A5D"/>
    <w:rsid w:val="00981C75"/>
    <w:rsid w:val="009A4483"/>
    <w:rsid w:val="00A409B2"/>
    <w:rsid w:val="00A944B7"/>
    <w:rsid w:val="00B217A5"/>
    <w:rsid w:val="00B75F02"/>
    <w:rsid w:val="00C3669C"/>
    <w:rsid w:val="00C606B7"/>
    <w:rsid w:val="00D6681A"/>
    <w:rsid w:val="00D75E55"/>
    <w:rsid w:val="00D80BDC"/>
    <w:rsid w:val="00DA1310"/>
    <w:rsid w:val="00DF2E93"/>
    <w:rsid w:val="00E07268"/>
    <w:rsid w:val="00E20B01"/>
    <w:rsid w:val="00E94E5F"/>
    <w:rsid w:val="00EB70C8"/>
    <w:rsid w:val="00F23CD5"/>
    <w:rsid w:val="00F4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65CB0"/>
  <w15:chartTrackingRefBased/>
  <w15:docId w15:val="{43122FD5-F605-44A8-9762-25BCA0A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01"/>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B01"/>
    <w:rPr>
      <w:color w:val="0563C1" w:themeColor="hyperlink"/>
      <w:u w:val="single"/>
    </w:rPr>
  </w:style>
  <w:style w:type="paragraph" w:styleId="FootnoteText">
    <w:name w:val="footnote text"/>
    <w:basedOn w:val="Normal"/>
    <w:link w:val="FootnoteTextChar"/>
    <w:uiPriority w:val="99"/>
    <w:semiHidden/>
    <w:unhideWhenUsed/>
    <w:rsid w:val="00E20B01"/>
    <w:rPr>
      <w:sz w:val="20"/>
      <w:szCs w:val="20"/>
    </w:rPr>
  </w:style>
  <w:style w:type="character" w:customStyle="1" w:styleId="FootnoteTextChar">
    <w:name w:val="Footnote Text Char"/>
    <w:basedOn w:val="DefaultParagraphFont"/>
    <w:link w:val="FootnoteText"/>
    <w:uiPriority w:val="99"/>
    <w:semiHidden/>
    <w:rsid w:val="00E20B01"/>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E20B01"/>
    <w:rPr>
      <w:vertAlign w:val="superscript"/>
    </w:rPr>
  </w:style>
  <w:style w:type="character" w:styleId="FollowedHyperlink">
    <w:name w:val="FollowedHyperlink"/>
    <w:basedOn w:val="DefaultParagraphFont"/>
    <w:uiPriority w:val="99"/>
    <w:semiHidden/>
    <w:unhideWhenUsed/>
    <w:rsid w:val="00E20B01"/>
    <w:rPr>
      <w:color w:val="954F72" w:themeColor="followedHyperlink"/>
      <w:u w:val="single"/>
    </w:rPr>
  </w:style>
  <w:style w:type="character" w:styleId="UnresolvedMention">
    <w:name w:val="Unresolved Mention"/>
    <w:basedOn w:val="DefaultParagraphFont"/>
    <w:uiPriority w:val="99"/>
    <w:semiHidden/>
    <w:unhideWhenUsed/>
    <w:rsid w:val="00E20B01"/>
    <w:rPr>
      <w:color w:val="605E5C"/>
      <w:shd w:val="clear" w:color="auto" w:fill="E1DFDD"/>
    </w:rPr>
  </w:style>
  <w:style w:type="paragraph" w:styleId="Header">
    <w:name w:val="header"/>
    <w:basedOn w:val="Normal"/>
    <w:link w:val="HeaderChar"/>
    <w:uiPriority w:val="99"/>
    <w:unhideWhenUsed/>
    <w:rsid w:val="00EB70C8"/>
    <w:pPr>
      <w:tabs>
        <w:tab w:val="center" w:pos="4513"/>
        <w:tab w:val="right" w:pos="9026"/>
      </w:tabs>
    </w:pPr>
  </w:style>
  <w:style w:type="character" w:customStyle="1" w:styleId="HeaderChar">
    <w:name w:val="Header Char"/>
    <w:basedOn w:val="DefaultParagraphFont"/>
    <w:link w:val="Header"/>
    <w:uiPriority w:val="99"/>
    <w:rsid w:val="00EB70C8"/>
    <w:rPr>
      <w:rFonts w:ascii="Times New Roman" w:eastAsia="PMingLiU" w:hAnsi="Times New Roman" w:cs="Times New Roman"/>
      <w:lang w:val="en-US"/>
    </w:rPr>
  </w:style>
  <w:style w:type="paragraph" w:styleId="Footer">
    <w:name w:val="footer"/>
    <w:basedOn w:val="Normal"/>
    <w:link w:val="FooterChar"/>
    <w:uiPriority w:val="99"/>
    <w:unhideWhenUsed/>
    <w:rsid w:val="00EB70C8"/>
    <w:pPr>
      <w:tabs>
        <w:tab w:val="center" w:pos="4513"/>
        <w:tab w:val="right" w:pos="9026"/>
      </w:tabs>
    </w:pPr>
  </w:style>
  <w:style w:type="character" w:customStyle="1" w:styleId="FooterChar">
    <w:name w:val="Footer Char"/>
    <w:basedOn w:val="DefaultParagraphFont"/>
    <w:link w:val="Footer"/>
    <w:uiPriority w:val="99"/>
    <w:rsid w:val="00EB70C8"/>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ov@paediatrics.ox.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support.admin.ox.ac.uk/clinical-trials-research-governance/sponsorship-approvals/ethics" TargetMode="External"/><Relationship Id="rId2" Type="http://schemas.openxmlformats.org/officeDocument/2006/relationships/hyperlink" Target="https://compliance.admin.ox.ac.uk/data-protection-forms#collapse1091641" TargetMode="External"/><Relationship Id="rId1"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35BD9E980BF4DB860D2C8AC195297" ma:contentTypeVersion="16" ma:contentTypeDescription="Create a new document." ma:contentTypeScope="" ma:versionID="37fa9802d5f9d1652c11aa34db1d91e1">
  <xsd:schema xmlns:xsd="http://www.w3.org/2001/XMLSchema" xmlns:xs="http://www.w3.org/2001/XMLSchema" xmlns:p="http://schemas.microsoft.com/office/2006/metadata/properties" xmlns:ns2="b3e61213-6f6d-4ce3-8266-69805b72209f" xmlns:ns3="1b88ff28-e938-4193-ab99-a7d447789aad" targetNamespace="http://schemas.microsoft.com/office/2006/metadata/properties" ma:root="true" ma:fieldsID="14380955f3ef27b0523ddd6c210aa41d" ns2:_="" ns3:_="">
    <xsd:import namespace="b3e61213-6f6d-4ce3-8266-69805b72209f"/>
    <xsd:import namespace="1b88ff28-e938-4193-ab99-a7d447789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1213-6f6d-4ce3-8266-69805b722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8ff28-e938-4193-ab99-a7d447789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3c3fd6-c94e-41a8-9d47-ac8e1237aa0a}" ma:internalName="TaxCatchAll" ma:showField="CatchAllData" ma:web="1b88ff28-e938-4193-ab99-a7d447789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59041-B58D-48AE-B94A-FFE60311925F}">
  <ds:schemaRefs>
    <ds:schemaRef ds:uri="http://schemas.openxmlformats.org/officeDocument/2006/bibliography"/>
  </ds:schemaRefs>
</ds:datastoreItem>
</file>

<file path=customXml/itemProps2.xml><?xml version="1.0" encoding="utf-8"?>
<ds:datastoreItem xmlns:ds="http://schemas.openxmlformats.org/officeDocument/2006/customXml" ds:itemID="{B1737C43-A879-4A11-BB39-869F65FDE343}"/>
</file>

<file path=customXml/itemProps3.xml><?xml version="1.0" encoding="utf-8"?>
<ds:datastoreItem xmlns:ds="http://schemas.openxmlformats.org/officeDocument/2006/customXml" ds:itemID="{32C6724D-2E2B-4EA3-B7A2-25AADF540425}"/>
</file>

<file path=docProps/app.xml><?xml version="1.0" encoding="utf-8"?>
<Properties xmlns="http://schemas.openxmlformats.org/officeDocument/2006/extended-properties" xmlns:vt="http://schemas.openxmlformats.org/officeDocument/2006/docPropsVTypes">
  <Template>Normal.dotm</Template>
  <TotalTime>441</TotalTime>
  <Pages>3</Pages>
  <Words>658</Words>
  <Characters>3588</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Medical Sciences - Oxford University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Obioma Udeariry</dc:creator>
  <cp:keywords/>
  <dc:description/>
  <cp:lastModifiedBy>Obioma Udeariry</cp:lastModifiedBy>
  <cp:revision>45</cp:revision>
  <cp:lastPrinted>2024-06-14T12:15:00Z</cp:lastPrinted>
  <dcterms:created xsi:type="dcterms:W3CDTF">2024-06-14T08:37:00Z</dcterms:created>
  <dcterms:modified xsi:type="dcterms:W3CDTF">2024-06-19T15:18:00Z</dcterms:modified>
</cp:coreProperties>
</file>